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E69D24" w14:textId="72A82A70" w:rsidR="004E5DAE" w:rsidRPr="004E5DAE" w:rsidRDefault="004E5DAE" w:rsidP="004E5DA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bookmarkStart w:id="0" w:name="_Toc236626155"/>
      <w:bookmarkStart w:id="1" w:name="_Toc412637944"/>
      <w:r w:rsidRPr="004E5DAE">
        <w:rPr>
          <w:rFonts w:ascii="Times New Roman" w:eastAsia="Times New Roman" w:hAnsi="Times New Roman" w:cs="Times New Roman"/>
          <w:b/>
          <w:lang w:eastAsia="pl-PL"/>
        </w:rPr>
        <w:t>D-0</w:t>
      </w:r>
      <w:r w:rsidR="00FD30D0">
        <w:rPr>
          <w:rFonts w:ascii="Times New Roman" w:eastAsia="Times New Roman" w:hAnsi="Times New Roman" w:cs="Times New Roman"/>
          <w:b/>
          <w:lang w:eastAsia="pl-PL"/>
        </w:rPr>
        <w:t>4</w:t>
      </w:r>
      <w:r w:rsidRPr="004E5DAE">
        <w:rPr>
          <w:rFonts w:ascii="Times New Roman" w:eastAsia="Times New Roman" w:hAnsi="Times New Roman" w:cs="Times New Roman"/>
          <w:b/>
          <w:lang w:eastAsia="pl-PL"/>
        </w:rPr>
        <w:t>.0</w:t>
      </w:r>
      <w:r w:rsidR="00FD30D0">
        <w:rPr>
          <w:rFonts w:ascii="Times New Roman" w:eastAsia="Times New Roman" w:hAnsi="Times New Roman" w:cs="Times New Roman"/>
          <w:b/>
          <w:lang w:eastAsia="pl-PL"/>
        </w:rPr>
        <w:t>7</w:t>
      </w:r>
      <w:r w:rsidRPr="004E5DAE">
        <w:rPr>
          <w:rFonts w:ascii="Times New Roman" w:eastAsia="Times New Roman" w:hAnsi="Times New Roman" w:cs="Times New Roman"/>
          <w:b/>
          <w:lang w:eastAsia="pl-PL"/>
        </w:rPr>
        <w:t>.0</w:t>
      </w:r>
      <w:r w:rsidR="00FD30D0">
        <w:rPr>
          <w:rFonts w:ascii="Times New Roman" w:eastAsia="Times New Roman" w:hAnsi="Times New Roman" w:cs="Times New Roman"/>
          <w:b/>
          <w:lang w:eastAsia="pl-PL"/>
        </w:rPr>
        <w:t>1</w:t>
      </w:r>
    </w:p>
    <w:p w14:paraId="1F277491" w14:textId="77777777" w:rsidR="0058322C" w:rsidRDefault="006E65A0" w:rsidP="00FE4089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WARSTWA </w:t>
      </w:r>
      <w:r w:rsidR="00664DAC">
        <w:rPr>
          <w:rFonts w:ascii="Times New Roman" w:eastAsia="Times New Roman" w:hAnsi="Times New Roman" w:cs="Times New Roman"/>
          <w:b/>
          <w:lang w:eastAsia="pl-PL"/>
        </w:rPr>
        <w:t>PODBUDOWY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Z BETONU ASFALTOWEGO </w:t>
      </w:r>
    </w:p>
    <w:p w14:paraId="47AFAB07" w14:textId="77777777" w:rsidR="004E5DAE" w:rsidRPr="004E5DAE" w:rsidRDefault="00664DAC" w:rsidP="00FE4089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AC22P</w:t>
      </w:r>
    </w:p>
    <w:p w14:paraId="394108E8" w14:textId="77777777" w:rsidR="004E5DAE" w:rsidRPr="004E5DAE" w:rsidRDefault="004E5DAE" w:rsidP="004E5DAE">
      <w:pPr>
        <w:keepNext/>
        <w:keepLines/>
        <w:spacing w:after="0" w:line="451" w:lineRule="exact"/>
        <w:jc w:val="center"/>
        <w:outlineLvl w:val="2"/>
        <w:rPr>
          <w:rFonts w:ascii="Times New Roman" w:eastAsia="Times New Roman" w:hAnsi="Times New Roman" w:cs="Times New Roman"/>
          <w:b/>
          <w:lang w:eastAsia="pl-PL"/>
        </w:rPr>
      </w:pPr>
    </w:p>
    <w:p w14:paraId="0EFF6C33" w14:textId="77777777" w:rsidR="004E5DAE" w:rsidRPr="004E5DAE" w:rsidRDefault="004E5DAE" w:rsidP="004E5DAE">
      <w:pPr>
        <w:keepNext/>
        <w:keepLines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lang w:eastAsia="pl-PL"/>
        </w:rPr>
      </w:pPr>
      <w:r w:rsidRPr="004E5DAE">
        <w:rPr>
          <w:rFonts w:ascii="Times New Roman" w:eastAsia="Times New Roman" w:hAnsi="Times New Roman" w:cs="Times New Roman"/>
          <w:b/>
          <w:caps/>
          <w:kern w:val="28"/>
          <w:lang w:eastAsia="pl-PL"/>
        </w:rPr>
        <w:t xml:space="preserve">1. </w:t>
      </w:r>
      <w:bookmarkEnd w:id="0"/>
      <w:r w:rsidRPr="004E5DAE">
        <w:rPr>
          <w:rFonts w:ascii="Times New Roman" w:eastAsia="Times New Roman" w:hAnsi="Times New Roman" w:cs="Times New Roman"/>
          <w:b/>
          <w:caps/>
          <w:kern w:val="28"/>
          <w:lang w:eastAsia="pl-PL"/>
        </w:rPr>
        <w:t>Wstęp</w:t>
      </w:r>
      <w:bookmarkEnd w:id="1"/>
    </w:p>
    <w:p w14:paraId="77E691AD" w14:textId="77777777" w:rsidR="004E5DAE" w:rsidRPr="004E5DAE" w:rsidRDefault="004E5DAE" w:rsidP="004E5DAE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lang w:eastAsia="pl-PL"/>
        </w:rPr>
      </w:pPr>
      <w:bookmarkStart w:id="2" w:name="_Toc405615031"/>
      <w:bookmarkStart w:id="3" w:name="_Toc407161179"/>
      <w:r w:rsidRPr="004E5DAE">
        <w:rPr>
          <w:rFonts w:ascii="Times New Roman" w:eastAsia="Times New Roman" w:hAnsi="Times New Roman" w:cs="Times New Roman"/>
          <w:b/>
          <w:lang w:eastAsia="pl-PL"/>
        </w:rPr>
        <w:t>1.1. Przedmiot SST</w:t>
      </w:r>
      <w:bookmarkEnd w:id="2"/>
      <w:bookmarkEnd w:id="3"/>
    </w:p>
    <w:p w14:paraId="636FA00B" w14:textId="0243721A" w:rsidR="004E5DAE" w:rsidRPr="004E5DAE" w:rsidRDefault="004E5DAE" w:rsidP="004E5DA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Przedmiotem niniejszej szczegółowej specyfikacji technicznej (SST) są wymagania dotyczące wykonania</w:t>
      </w:r>
      <w:r w:rsidR="009F53E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i odbioru robót związanych z wykonaniem warstwy </w:t>
      </w:r>
      <w:r w:rsidR="00664DAC">
        <w:rPr>
          <w:rFonts w:ascii="Times New Roman" w:eastAsia="Times New Roman" w:hAnsi="Times New Roman" w:cs="Times New Roman"/>
          <w:lang w:eastAsia="pl-PL"/>
        </w:rPr>
        <w:t>podbudowy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 z betonu asfaltowego </w:t>
      </w:r>
      <w:r w:rsidR="00EC3DEB">
        <w:rPr>
          <w:rFonts w:ascii="Times New Roman" w:eastAsia="Times New Roman" w:hAnsi="Times New Roman" w:cs="Times New Roman"/>
          <w:lang w:eastAsia="pl-PL"/>
        </w:rPr>
        <w:t>AC 22P KR 3-4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 na zadaniu pn.</w:t>
      </w:r>
      <w:r w:rsidR="00EC3DEB" w:rsidRPr="00EC3DEB">
        <w:t xml:space="preserve"> </w:t>
      </w:r>
      <w:r w:rsidR="003632B4" w:rsidRPr="003632B4">
        <w:rPr>
          <w:rFonts w:ascii="Times New Roman" w:eastAsia="Times New Roman" w:hAnsi="Times New Roman" w:cs="Times New Roman"/>
          <w:lang w:eastAsia="pl-PL"/>
        </w:rPr>
        <w:t xml:space="preserve">Modernizacja DW 209 na odc. </w:t>
      </w:r>
      <w:proofErr w:type="spellStart"/>
      <w:r w:rsidR="003632B4" w:rsidRPr="003632B4">
        <w:rPr>
          <w:rFonts w:ascii="Times New Roman" w:eastAsia="Times New Roman" w:hAnsi="Times New Roman" w:cs="Times New Roman"/>
          <w:lang w:eastAsia="pl-PL"/>
        </w:rPr>
        <w:t>Kamieńc</w:t>
      </w:r>
      <w:proofErr w:type="spellEnd"/>
      <w:r w:rsidR="003632B4" w:rsidRPr="003632B4">
        <w:rPr>
          <w:rFonts w:ascii="Times New Roman" w:eastAsia="Times New Roman" w:hAnsi="Times New Roman" w:cs="Times New Roman"/>
          <w:lang w:eastAsia="pl-PL"/>
        </w:rPr>
        <w:t xml:space="preserve"> - Jutrzenka, km 46+000 – 48+000, dł. 2,0 km</w:t>
      </w:r>
    </w:p>
    <w:p w14:paraId="4C5BAC1F" w14:textId="77777777" w:rsidR="004E5DAE" w:rsidRPr="004E5DAE" w:rsidRDefault="004E5DAE" w:rsidP="004E5DAE">
      <w:pPr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lang w:eastAsia="pl-PL"/>
        </w:rPr>
      </w:pPr>
    </w:p>
    <w:p w14:paraId="73E71134" w14:textId="77777777" w:rsidR="004E5DAE" w:rsidRPr="004E5DAE" w:rsidRDefault="004E5DAE" w:rsidP="004E5DAE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t>1.2. Zakres stosowania SST</w:t>
      </w:r>
    </w:p>
    <w:p w14:paraId="028BDFF8" w14:textId="77777777" w:rsidR="004E5DAE" w:rsidRPr="004E5DAE" w:rsidRDefault="004E5DAE" w:rsidP="004E5DA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Szczegółowa specyfikacja techniczna (SST) jest stosowana jako dokument przetargowy                                                    </w:t>
      </w:r>
      <w:r w:rsidR="006A7468">
        <w:rPr>
          <w:rFonts w:ascii="Times New Roman" w:eastAsia="Times New Roman" w:hAnsi="Times New Roman" w:cs="Times New Roman"/>
          <w:lang w:eastAsia="pl-PL"/>
        </w:rPr>
        <w:t xml:space="preserve">   i kontraktowy przy zlecaniu 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 realizacji</w:t>
      </w:r>
      <w:r w:rsidR="006A7468">
        <w:rPr>
          <w:rFonts w:ascii="Times New Roman" w:eastAsia="Times New Roman" w:hAnsi="Times New Roman" w:cs="Times New Roman"/>
          <w:lang w:eastAsia="pl-PL"/>
        </w:rPr>
        <w:t xml:space="preserve"> i odbioru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 robót wymienionych w pkt 1.1.</w:t>
      </w:r>
    </w:p>
    <w:p w14:paraId="4B1BEC1C" w14:textId="77777777" w:rsidR="004E5DAE" w:rsidRDefault="004E5DAE" w:rsidP="004E5DAE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lang w:eastAsia="pl-PL"/>
        </w:rPr>
      </w:pPr>
      <w:bookmarkStart w:id="4" w:name="_Toc405615033"/>
      <w:bookmarkStart w:id="5" w:name="_Toc407161181"/>
      <w:r w:rsidRPr="004E5DAE">
        <w:rPr>
          <w:rFonts w:ascii="Times New Roman" w:eastAsia="Times New Roman" w:hAnsi="Times New Roman" w:cs="Times New Roman"/>
          <w:b/>
          <w:lang w:eastAsia="pl-PL"/>
        </w:rPr>
        <w:t>1.3. Zakres robót objętych SST</w:t>
      </w:r>
      <w:bookmarkEnd w:id="4"/>
      <w:bookmarkEnd w:id="5"/>
    </w:p>
    <w:p w14:paraId="093DBECD" w14:textId="77777777" w:rsidR="006E65A0" w:rsidRPr="006E65A0" w:rsidRDefault="006E65A0" w:rsidP="004E5DAE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lang w:eastAsia="pl-PL"/>
        </w:rPr>
      </w:pPr>
      <w:r w:rsidRPr="006E65A0">
        <w:rPr>
          <w:rFonts w:ascii="Times New Roman" w:eastAsia="Times New Roman" w:hAnsi="Times New Roman" w:cs="Times New Roman"/>
          <w:lang w:eastAsia="pl-PL"/>
        </w:rPr>
        <w:t xml:space="preserve">Specyfikacja Techniczne ST stanowią podstawę do zaprojektowania </w:t>
      </w:r>
      <w:r>
        <w:rPr>
          <w:rFonts w:ascii="Times New Roman" w:eastAsia="Times New Roman" w:hAnsi="Times New Roman" w:cs="Times New Roman"/>
          <w:lang w:eastAsia="pl-PL"/>
        </w:rPr>
        <w:t xml:space="preserve">oraz wykonania i odbioru warstwy </w:t>
      </w:r>
      <w:r w:rsidR="00D947D1">
        <w:rPr>
          <w:rFonts w:ascii="Times New Roman" w:eastAsia="Times New Roman" w:hAnsi="Times New Roman" w:cs="Times New Roman"/>
          <w:lang w:eastAsia="pl-PL"/>
        </w:rPr>
        <w:t>podbudowy</w:t>
      </w:r>
      <w:r>
        <w:rPr>
          <w:rFonts w:ascii="Times New Roman" w:eastAsia="Times New Roman" w:hAnsi="Times New Roman" w:cs="Times New Roman"/>
          <w:lang w:eastAsia="pl-PL"/>
        </w:rPr>
        <w:t xml:space="preserve"> z betonu asfaltowego </w:t>
      </w:r>
      <w:r w:rsidR="0058322C">
        <w:rPr>
          <w:rFonts w:ascii="Times New Roman" w:eastAsia="Times New Roman" w:hAnsi="Times New Roman" w:cs="Times New Roman"/>
          <w:lang w:eastAsia="pl-PL"/>
        </w:rPr>
        <w:t>:</w:t>
      </w:r>
      <w:r>
        <w:rPr>
          <w:rFonts w:ascii="Times New Roman" w:eastAsia="Times New Roman" w:hAnsi="Times New Roman" w:cs="Times New Roman"/>
          <w:lang w:eastAsia="pl-PL"/>
        </w:rPr>
        <w:t xml:space="preserve">AC </w:t>
      </w:r>
      <w:r w:rsidR="00D947D1">
        <w:rPr>
          <w:rFonts w:ascii="Times New Roman" w:eastAsia="Times New Roman" w:hAnsi="Times New Roman" w:cs="Times New Roman"/>
          <w:lang w:eastAsia="pl-PL"/>
        </w:rPr>
        <w:t>22 P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="0058322C">
        <w:rPr>
          <w:rFonts w:ascii="Times New Roman" w:eastAsia="Times New Roman" w:hAnsi="Times New Roman" w:cs="Times New Roman"/>
          <w:lang w:eastAsia="pl-PL"/>
        </w:rPr>
        <w:t>KR</w:t>
      </w:r>
      <w:r w:rsidR="008830CA">
        <w:rPr>
          <w:rFonts w:ascii="Times New Roman" w:eastAsia="Times New Roman" w:hAnsi="Times New Roman" w:cs="Times New Roman"/>
          <w:lang w:eastAsia="pl-PL"/>
        </w:rPr>
        <w:t>3</w:t>
      </w:r>
      <w:r w:rsidR="0058322C">
        <w:rPr>
          <w:rFonts w:ascii="Times New Roman" w:eastAsia="Times New Roman" w:hAnsi="Times New Roman" w:cs="Times New Roman"/>
          <w:lang w:eastAsia="pl-PL"/>
        </w:rPr>
        <w:t>-</w:t>
      </w:r>
      <w:r w:rsidR="008830CA">
        <w:rPr>
          <w:rFonts w:ascii="Times New Roman" w:eastAsia="Times New Roman" w:hAnsi="Times New Roman" w:cs="Times New Roman"/>
          <w:lang w:eastAsia="pl-PL"/>
        </w:rPr>
        <w:t>4</w:t>
      </w:r>
      <w:r w:rsidR="00D947D1">
        <w:rPr>
          <w:rFonts w:ascii="Times New Roman" w:eastAsia="Times New Roman" w:hAnsi="Times New Roman" w:cs="Times New Roman"/>
          <w:lang w:eastAsia="pl-PL"/>
        </w:rPr>
        <w:t>.</w:t>
      </w:r>
    </w:p>
    <w:p w14:paraId="20CD73AD" w14:textId="77777777" w:rsidR="004E5DAE" w:rsidRPr="004E5DAE" w:rsidRDefault="004E5DAE" w:rsidP="004E5DAE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t>1.4. Określenia podstawowe</w:t>
      </w:r>
    </w:p>
    <w:p w14:paraId="04DB65FB" w14:textId="77777777" w:rsidR="004E5DAE" w:rsidRPr="004E5DAE" w:rsidRDefault="006E65A0" w:rsidP="006E65A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Stosowane</w:t>
      </w:r>
      <w:r w:rsidR="004E5DAE" w:rsidRPr="004E5DAE">
        <w:rPr>
          <w:rFonts w:ascii="Times New Roman" w:eastAsia="Times New Roman" w:hAnsi="Times New Roman" w:cs="Times New Roman"/>
          <w:lang w:eastAsia="pl-PL"/>
        </w:rPr>
        <w:t xml:space="preserve"> określenia podstawowe są zgodne z obowiązującymi, odpowiednimi polskimi norma</w:t>
      </w:r>
      <w:r>
        <w:rPr>
          <w:rFonts w:ascii="Times New Roman" w:eastAsia="Times New Roman" w:hAnsi="Times New Roman" w:cs="Times New Roman"/>
          <w:lang w:eastAsia="pl-PL"/>
        </w:rPr>
        <w:t xml:space="preserve">mi i </w:t>
      </w:r>
      <w:r w:rsidR="004E5DAE" w:rsidRPr="004E5DAE">
        <w:rPr>
          <w:rFonts w:ascii="Times New Roman" w:eastAsia="Times New Roman" w:hAnsi="Times New Roman" w:cs="Times New Roman"/>
          <w:lang w:eastAsia="pl-PL"/>
        </w:rPr>
        <w:t>definicjami podanymi w SST D-00.00.00 „Wymagania ogólne”[1] pkt 1.4.</w:t>
      </w:r>
    </w:p>
    <w:p w14:paraId="6FE3EF26" w14:textId="77777777" w:rsidR="004E5DAE" w:rsidRPr="004E5DAE" w:rsidRDefault="004E5DAE" w:rsidP="004E5DAE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t>1.5. Ogólne wymagania dotyczące robót</w:t>
      </w:r>
    </w:p>
    <w:p w14:paraId="165A8203" w14:textId="77777777" w:rsidR="004E5DAE" w:rsidRPr="004E5DAE" w:rsidRDefault="004E5DAE" w:rsidP="006E65A0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Ogólne wymagania dotyczące robót podano w SST D-00.00.00 „Wymagania ogólne” [1] pkt 1.5.</w:t>
      </w:r>
    </w:p>
    <w:p w14:paraId="293A74A6" w14:textId="77777777" w:rsidR="004E5DAE" w:rsidRPr="004E5DAE" w:rsidRDefault="004E5DAE" w:rsidP="004E5DAE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lang w:eastAsia="pl-PL"/>
        </w:rPr>
      </w:pPr>
      <w:bookmarkStart w:id="6" w:name="_Toc412637945"/>
      <w:r w:rsidRPr="004E5DAE">
        <w:rPr>
          <w:rFonts w:ascii="Times New Roman" w:eastAsia="Times New Roman" w:hAnsi="Times New Roman" w:cs="Times New Roman"/>
          <w:b/>
          <w:caps/>
          <w:kern w:val="28"/>
          <w:lang w:eastAsia="pl-PL"/>
        </w:rPr>
        <w:t>2. Materiały</w:t>
      </w:r>
      <w:bookmarkEnd w:id="6"/>
    </w:p>
    <w:p w14:paraId="4299C9B0" w14:textId="77777777" w:rsidR="004E5DAE" w:rsidRPr="004E5DAE" w:rsidRDefault="004E5DAE" w:rsidP="004E5DAE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t>2.1. Ogólne wymagania dotyczące materiałów</w:t>
      </w:r>
    </w:p>
    <w:p w14:paraId="20DB466C" w14:textId="77777777" w:rsidR="004E5DAE" w:rsidRPr="004E5DAE" w:rsidRDefault="004E5DAE" w:rsidP="006E65A0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Ogólne wymagania dotyczące materiałów, ich pozyskiwania i składowania, podano w  SST D-00.00.00 „Wymagania ogólne” [1] pkt 2.</w:t>
      </w:r>
    </w:p>
    <w:p w14:paraId="17295CC7" w14:textId="77777777" w:rsidR="004E5DAE" w:rsidRDefault="004E5DAE" w:rsidP="004E5DAE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t xml:space="preserve">2.2. </w:t>
      </w:r>
      <w:r w:rsidR="006E65A0">
        <w:rPr>
          <w:rFonts w:ascii="Times New Roman" w:eastAsia="Times New Roman" w:hAnsi="Times New Roman" w:cs="Times New Roman"/>
          <w:b/>
          <w:lang w:eastAsia="pl-PL"/>
        </w:rPr>
        <w:t>Asfalt</w:t>
      </w:r>
    </w:p>
    <w:p w14:paraId="28D8F2F8" w14:textId="77777777" w:rsidR="004E5DAE" w:rsidRPr="00D947D1" w:rsidRDefault="009F53E0" w:rsidP="00D947D1">
      <w:pPr>
        <w:rPr>
          <w:rFonts w:ascii="Times New Roman" w:hAnsi="Times New Roman" w:cs="Times New Roman"/>
        </w:rPr>
      </w:pPr>
      <w:r w:rsidRPr="009F53E0">
        <w:rPr>
          <w:rFonts w:ascii="Times New Roman" w:hAnsi="Times New Roman" w:cs="Times New Roman"/>
        </w:rPr>
        <w:t xml:space="preserve">Należy stosować asfalt drogowy </w:t>
      </w:r>
      <w:r w:rsidR="00524579">
        <w:rPr>
          <w:rFonts w:ascii="Times New Roman" w:hAnsi="Times New Roman" w:cs="Times New Roman"/>
        </w:rPr>
        <w:t>35/</w:t>
      </w:r>
      <w:r w:rsidR="0058322C">
        <w:rPr>
          <w:rFonts w:ascii="Times New Roman" w:hAnsi="Times New Roman" w:cs="Times New Roman"/>
        </w:rPr>
        <w:t>5</w:t>
      </w:r>
      <w:r w:rsidR="00524579">
        <w:rPr>
          <w:rFonts w:ascii="Times New Roman" w:hAnsi="Times New Roman" w:cs="Times New Roman"/>
        </w:rPr>
        <w:t xml:space="preserve">0 </w:t>
      </w:r>
      <w:r w:rsidR="0058322C">
        <w:rPr>
          <w:rFonts w:ascii="Times New Roman" w:hAnsi="Times New Roman" w:cs="Times New Roman"/>
        </w:rPr>
        <w:t>dla AC</w:t>
      </w:r>
      <w:r w:rsidR="00D947D1">
        <w:rPr>
          <w:rFonts w:ascii="Times New Roman" w:hAnsi="Times New Roman" w:cs="Times New Roman"/>
        </w:rPr>
        <w:t>22P</w:t>
      </w:r>
      <w:r w:rsidR="0058322C">
        <w:rPr>
          <w:rFonts w:ascii="Times New Roman" w:hAnsi="Times New Roman" w:cs="Times New Roman"/>
        </w:rPr>
        <w:t xml:space="preserve"> </w:t>
      </w:r>
      <w:r w:rsidRPr="009F53E0">
        <w:rPr>
          <w:rFonts w:ascii="Times New Roman" w:hAnsi="Times New Roman" w:cs="Times New Roman"/>
        </w:rPr>
        <w:t>spełniający wymagania określone w PN-EN 12591</w:t>
      </w:r>
      <w:r w:rsidR="006E65A0">
        <w:rPr>
          <w:rFonts w:ascii="Times New Roman" w:hAnsi="Times New Roman" w:cs="Times New Roman"/>
        </w:rPr>
        <w:t>:2010</w:t>
      </w:r>
      <w:r w:rsidRPr="009F53E0">
        <w:rPr>
          <w:rFonts w:ascii="Times New Roman" w:hAnsi="Times New Roman" w:cs="Times New Roman"/>
        </w:rPr>
        <w:t xml:space="preserve"> wraz z załącznikiem krajowym</w:t>
      </w:r>
      <w:r w:rsidR="00524579">
        <w:rPr>
          <w:rFonts w:ascii="Times New Roman" w:hAnsi="Times New Roman" w:cs="Times New Roman"/>
        </w:rPr>
        <w:t>.</w:t>
      </w:r>
    </w:p>
    <w:p w14:paraId="25EDE22C" w14:textId="77777777" w:rsidR="008B3F5D" w:rsidRPr="004E5DAE" w:rsidRDefault="008B3F5D" w:rsidP="008B3F5D">
      <w:pPr>
        <w:spacing w:before="120" w:after="120" w:line="240" w:lineRule="auto"/>
        <w:ind w:left="48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Tablica </w:t>
      </w:r>
      <w:r w:rsidR="00D947D1">
        <w:rPr>
          <w:rFonts w:ascii="Times New Roman" w:eastAsia="Times New Roman" w:hAnsi="Times New Roman" w:cs="Times New Roman"/>
          <w:lang w:eastAsia="pl-PL"/>
        </w:rPr>
        <w:t>1</w:t>
      </w:r>
      <w:r w:rsidRPr="004E5DAE">
        <w:rPr>
          <w:rFonts w:ascii="Times New Roman" w:eastAsia="Times New Roman" w:hAnsi="Times New Roman" w:cs="Times New Roman"/>
          <w:lang w:eastAsia="pl-PL"/>
        </w:rPr>
        <w:t>. Wymagania wobec asfaltów drogowych wg PN-EN 12591 [23]</w:t>
      </w:r>
    </w:p>
    <w:tbl>
      <w:tblPr>
        <w:tblW w:w="0" w:type="auto"/>
        <w:tblInd w:w="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3454"/>
        <w:gridCol w:w="683"/>
        <w:gridCol w:w="1869"/>
        <w:gridCol w:w="1979"/>
      </w:tblGrid>
      <w:tr w:rsidR="008B3F5D" w:rsidRPr="004E5DAE" w14:paraId="46D29C56" w14:textId="77777777" w:rsidTr="00D32F2C">
        <w:tc>
          <w:tcPr>
            <w:tcW w:w="534" w:type="dxa"/>
            <w:vMerge w:val="restart"/>
            <w:vAlign w:val="center"/>
          </w:tcPr>
          <w:p w14:paraId="320A6FCD" w14:textId="77777777" w:rsidR="008B3F5D" w:rsidRPr="00CD05C4" w:rsidRDefault="008B3F5D" w:rsidP="009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137" w:type="dxa"/>
            <w:gridSpan w:val="2"/>
            <w:vMerge w:val="restart"/>
            <w:vAlign w:val="center"/>
          </w:tcPr>
          <w:p w14:paraId="556FDFB1" w14:textId="77777777" w:rsidR="008B3F5D" w:rsidRPr="00CD05C4" w:rsidRDefault="008B3F5D" w:rsidP="009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Właściwości</w:t>
            </w:r>
          </w:p>
        </w:tc>
        <w:tc>
          <w:tcPr>
            <w:tcW w:w="1869" w:type="dxa"/>
            <w:vMerge w:val="restart"/>
            <w:vAlign w:val="center"/>
          </w:tcPr>
          <w:p w14:paraId="3FE5696F" w14:textId="77777777" w:rsidR="008B3F5D" w:rsidRPr="00CD05C4" w:rsidRDefault="008B3F5D" w:rsidP="009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Metoda</w:t>
            </w:r>
          </w:p>
          <w:p w14:paraId="5F0AA2E3" w14:textId="77777777" w:rsidR="008B3F5D" w:rsidRPr="00CD05C4" w:rsidRDefault="008B3F5D" w:rsidP="009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badania</w:t>
            </w:r>
          </w:p>
        </w:tc>
        <w:tc>
          <w:tcPr>
            <w:tcW w:w="1979" w:type="dxa"/>
          </w:tcPr>
          <w:p w14:paraId="3617B6F5" w14:textId="77777777" w:rsidR="008B3F5D" w:rsidRPr="00CD05C4" w:rsidRDefault="008B3F5D" w:rsidP="009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Rodzaj asfaltu</w:t>
            </w:r>
          </w:p>
        </w:tc>
      </w:tr>
      <w:tr w:rsidR="008B3F5D" w:rsidRPr="004E5DAE" w14:paraId="7AF3E514" w14:textId="77777777" w:rsidTr="00D32F2C">
        <w:tc>
          <w:tcPr>
            <w:tcW w:w="534" w:type="dxa"/>
            <w:vMerge/>
          </w:tcPr>
          <w:p w14:paraId="18C46616" w14:textId="77777777" w:rsidR="008B3F5D" w:rsidRPr="00CD05C4" w:rsidRDefault="008B3F5D" w:rsidP="009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137" w:type="dxa"/>
            <w:gridSpan w:val="2"/>
            <w:vMerge/>
          </w:tcPr>
          <w:p w14:paraId="418D2179" w14:textId="77777777" w:rsidR="008B3F5D" w:rsidRPr="00CD05C4" w:rsidRDefault="008B3F5D" w:rsidP="009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69" w:type="dxa"/>
            <w:vMerge/>
          </w:tcPr>
          <w:p w14:paraId="5E4A03BC" w14:textId="77777777" w:rsidR="008B3F5D" w:rsidRPr="00CD05C4" w:rsidRDefault="008B3F5D" w:rsidP="009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79" w:type="dxa"/>
          </w:tcPr>
          <w:p w14:paraId="587E28E6" w14:textId="77777777" w:rsidR="008B3F5D" w:rsidRPr="00CD05C4" w:rsidRDefault="008B3F5D" w:rsidP="008B3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35</w:t>
            </w: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</w:tr>
      <w:tr w:rsidR="008B3F5D" w:rsidRPr="004E5DAE" w14:paraId="4CF16A25" w14:textId="77777777" w:rsidTr="00D32F2C">
        <w:tc>
          <w:tcPr>
            <w:tcW w:w="534" w:type="dxa"/>
          </w:tcPr>
          <w:p w14:paraId="79A8352F" w14:textId="77777777" w:rsidR="008B3F5D" w:rsidRPr="00CD05C4" w:rsidRDefault="008B3F5D" w:rsidP="00991B0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454" w:type="dxa"/>
          </w:tcPr>
          <w:p w14:paraId="450D5545" w14:textId="77777777" w:rsidR="008B3F5D" w:rsidRPr="00CD05C4" w:rsidRDefault="008B3F5D" w:rsidP="00991B0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Penetracja w </w:t>
            </w:r>
            <w:smartTag w:uri="urn:schemas-microsoft-com:office:smarttags" w:element="metricconverter">
              <w:smartTagPr>
                <w:attr w:name="ProductID" w:val="25ﾰC"/>
              </w:smartTagPr>
              <w:r w:rsidRPr="00CD05C4">
                <w:rPr>
                  <w:rFonts w:ascii="Times New Roman" w:eastAsia="Times New Roman" w:hAnsi="Times New Roman" w:cs="Times New Roman"/>
                  <w:sz w:val="18"/>
                  <w:szCs w:val="18"/>
                  <w:lang w:eastAsia="pl-PL"/>
                </w:rPr>
                <w:t>25°C</w:t>
              </w:r>
            </w:smartTag>
          </w:p>
        </w:tc>
        <w:tc>
          <w:tcPr>
            <w:tcW w:w="683" w:type="dxa"/>
          </w:tcPr>
          <w:p w14:paraId="2B8D0206" w14:textId="77777777" w:rsidR="008B3F5D" w:rsidRPr="00CD05C4" w:rsidRDefault="008B3F5D" w:rsidP="00991B0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smartTag w:uri="urn:schemas-microsoft-com:office:smarttags" w:element="metricconverter">
              <w:smartTagPr>
                <w:attr w:name="ProductID" w:val="0,1 mm"/>
              </w:smartTagPr>
              <w:r w:rsidRPr="00CD05C4">
                <w:rPr>
                  <w:rFonts w:ascii="Times New Roman" w:eastAsia="Times New Roman" w:hAnsi="Times New Roman" w:cs="Times New Roman"/>
                  <w:sz w:val="18"/>
                  <w:szCs w:val="18"/>
                  <w:lang w:eastAsia="pl-PL"/>
                </w:rPr>
                <w:t>0,1 mm</w:t>
              </w:r>
            </w:smartTag>
          </w:p>
        </w:tc>
        <w:tc>
          <w:tcPr>
            <w:tcW w:w="1869" w:type="dxa"/>
          </w:tcPr>
          <w:p w14:paraId="5B935E5E" w14:textId="77777777" w:rsidR="008B3F5D" w:rsidRPr="00CD05C4" w:rsidRDefault="008B3F5D" w:rsidP="00991B0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PN-EN 1426 [20]</w:t>
            </w:r>
          </w:p>
        </w:tc>
        <w:tc>
          <w:tcPr>
            <w:tcW w:w="1979" w:type="dxa"/>
          </w:tcPr>
          <w:p w14:paraId="3F983336" w14:textId="77777777" w:rsidR="008B3F5D" w:rsidRPr="00CD05C4" w:rsidRDefault="00524579" w:rsidP="0052457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35</w:t>
            </w:r>
            <w:r w:rsidR="008B3F5D"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8B3F5D"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</w:tr>
      <w:tr w:rsidR="008B3F5D" w:rsidRPr="004E5DAE" w14:paraId="5D947E2B" w14:textId="77777777" w:rsidTr="00D32F2C">
        <w:tc>
          <w:tcPr>
            <w:tcW w:w="534" w:type="dxa"/>
          </w:tcPr>
          <w:p w14:paraId="6481EAE0" w14:textId="77777777" w:rsidR="008B3F5D" w:rsidRPr="00CD05C4" w:rsidRDefault="008B3F5D" w:rsidP="00991B0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454" w:type="dxa"/>
          </w:tcPr>
          <w:p w14:paraId="671C809E" w14:textId="77777777" w:rsidR="008B3F5D" w:rsidRPr="00CD05C4" w:rsidRDefault="008B3F5D" w:rsidP="00991B0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Temperatura mięknienia</w:t>
            </w:r>
          </w:p>
        </w:tc>
        <w:tc>
          <w:tcPr>
            <w:tcW w:w="683" w:type="dxa"/>
          </w:tcPr>
          <w:p w14:paraId="4B7F2728" w14:textId="77777777" w:rsidR="008B3F5D" w:rsidRPr="00CD05C4" w:rsidRDefault="008B3F5D" w:rsidP="00991B0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°C</w:t>
            </w:r>
          </w:p>
        </w:tc>
        <w:tc>
          <w:tcPr>
            <w:tcW w:w="1869" w:type="dxa"/>
          </w:tcPr>
          <w:p w14:paraId="680E09BD" w14:textId="77777777" w:rsidR="008B3F5D" w:rsidRPr="00CD05C4" w:rsidRDefault="008B3F5D" w:rsidP="00991B0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PN-EN 1427 [21]</w:t>
            </w:r>
          </w:p>
        </w:tc>
        <w:tc>
          <w:tcPr>
            <w:tcW w:w="1979" w:type="dxa"/>
          </w:tcPr>
          <w:p w14:paraId="7D987A30" w14:textId="77777777" w:rsidR="008B3F5D" w:rsidRPr="00CD05C4" w:rsidRDefault="00524579" w:rsidP="00991B0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50-58</w:t>
            </w:r>
          </w:p>
        </w:tc>
      </w:tr>
      <w:tr w:rsidR="008B3F5D" w:rsidRPr="004E5DAE" w14:paraId="03BC16FD" w14:textId="77777777" w:rsidTr="00D32F2C">
        <w:tc>
          <w:tcPr>
            <w:tcW w:w="534" w:type="dxa"/>
          </w:tcPr>
          <w:p w14:paraId="24B925D8" w14:textId="77777777" w:rsidR="008B3F5D" w:rsidRPr="00CD05C4" w:rsidRDefault="008B3F5D" w:rsidP="009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454" w:type="dxa"/>
          </w:tcPr>
          <w:p w14:paraId="6DED8A5C" w14:textId="77777777" w:rsidR="008B3F5D" w:rsidRPr="00CD05C4" w:rsidRDefault="008B3F5D" w:rsidP="0099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Temperatura zapłonu, </w:t>
            </w:r>
          </w:p>
          <w:p w14:paraId="4CE1E2C8" w14:textId="77777777" w:rsidR="008B3F5D" w:rsidRPr="00CD05C4" w:rsidRDefault="008B3F5D" w:rsidP="0099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mniej niż</w:t>
            </w:r>
          </w:p>
        </w:tc>
        <w:tc>
          <w:tcPr>
            <w:tcW w:w="683" w:type="dxa"/>
          </w:tcPr>
          <w:p w14:paraId="10C5FA23" w14:textId="77777777" w:rsidR="008B3F5D" w:rsidRPr="00CD05C4" w:rsidRDefault="008B3F5D" w:rsidP="00991B0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°C</w:t>
            </w:r>
          </w:p>
        </w:tc>
        <w:tc>
          <w:tcPr>
            <w:tcW w:w="1869" w:type="dxa"/>
          </w:tcPr>
          <w:p w14:paraId="1619BE46" w14:textId="77777777" w:rsidR="008B3F5D" w:rsidRPr="00CD05C4" w:rsidRDefault="008B3F5D" w:rsidP="00991B0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PN-EN 22592 [67]</w:t>
            </w:r>
          </w:p>
        </w:tc>
        <w:tc>
          <w:tcPr>
            <w:tcW w:w="1979" w:type="dxa"/>
          </w:tcPr>
          <w:p w14:paraId="74A547B0" w14:textId="77777777" w:rsidR="008B3F5D" w:rsidRPr="00CD05C4" w:rsidRDefault="00D32F2C" w:rsidP="00991B0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240</w:t>
            </w:r>
          </w:p>
        </w:tc>
      </w:tr>
      <w:tr w:rsidR="008B3F5D" w:rsidRPr="004E5DAE" w14:paraId="26609F81" w14:textId="77777777" w:rsidTr="00D32F2C">
        <w:trPr>
          <w:trHeight w:val="553"/>
        </w:trPr>
        <w:tc>
          <w:tcPr>
            <w:tcW w:w="534" w:type="dxa"/>
          </w:tcPr>
          <w:p w14:paraId="61CA98B0" w14:textId="77777777" w:rsidR="008B3F5D" w:rsidRPr="00CD05C4" w:rsidRDefault="008B3F5D" w:rsidP="009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454" w:type="dxa"/>
          </w:tcPr>
          <w:p w14:paraId="34507B4B" w14:textId="77777777" w:rsidR="008B3F5D" w:rsidRPr="00CD05C4" w:rsidRDefault="00D32F2C" w:rsidP="0099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Zawartość składników </w:t>
            </w:r>
            <w:r w:rsidR="008B3F5D"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rozpuszczalnych, </w:t>
            </w:r>
          </w:p>
          <w:p w14:paraId="0E96C08B" w14:textId="77777777" w:rsidR="008B3F5D" w:rsidRPr="00CD05C4" w:rsidRDefault="008B3F5D" w:rsidP="0099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mniej niż</w:t>
            </w:r>
          </w:p>
        </w:tc>
        <w:tc>
          <w:tcPr>
            <w:tcW w:w="683" w:type="dxa"/>
          </w:tcPr>
          <w:p w14:paraId="4865553C" w14:textId="77777777" w:rsidR="008B3F5D" w:rsidRPr="00CD05C4" w:rsidRDefault="008B3F5D" w:rsidP="00D32F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% m/m</w:t>
            </w:r>
          </w:p>
        </w:tc>
        <w:tc>
          <w:tcPr>
            <w:tcW w:w="1869" w:type="dxa"/>
          </w:tcPr>
          <w:p w14:paraId="7283B63C" w14:textId="77777777" w:rsidR="008B3F5D" w:rsidRPr="00CD05C4" w:rsidRDefault="008B3F5D" w:rsidP="00991B0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PN-EN 12592 [24]</w:t>
            </w:r>
          </w:p>
        </w:tc>
        <w:tc>
          <w:tcPr>
            <w:tcW w:w="1979" w:type="dxa"/>
          </w:tcPr>
          <w:p w14:paraId="41F31B06" w14:textId="77777777" w:rsidR="008B3F5D" w:rsidRPr="00CD05C4" w:rsidRDefault="00D32F2C" w:rsidP="009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99</w:t>
            </w:r>
          </w:p>
        </w:tc>
      </w:tr>
      <w:tr w:rsidR="008B3F5D" w:rsidRPr="004E5DAE" w14:paraId="6EE61195" w14:textId="77777777" w:rsidTr="00D32F2C">
        <w:tc>
          <w:tcPr>
            <w:tcW w:w="534" w:type="dxa"/>
          </w:tcPr>
          <w:p w14:paraId="63D3E809" w14:textId="77777777" w:rsidR="008B3F5D" w:rsidRPr="00CD05C4" w:rsidRDefault="008B3F5D" w:rsidP="009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3454" w:type="dxa"/>
          </w:tcPr>
          <w:p w14:paraId="537988BF" w14:textId="77777777" w:rsidR="008B3F5D" w:rsidRPr="00CD05C4" w:rsidRDefault="008B3F5D" w:rsidP="0099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Zmiana masy po st</w:t>
            </w:r>
            <w:r w:rsidR="00D32F2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arzeniu (ubytek lub przyrost), </w:t>
            </w: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więcej niż</w:t>
            </w:r>
          </w:p>
        </w:tc>
        <w:tc>
          <w:tcPr>
            <w:tcW w:w="683" w:type="dxa"/>
          </w:tcPr>
          <w:p w14:paraId="787FDB4E" w14:textId="77777777" w:rsidR="008B3F5D" w:rsidRPr="00CD05C4" w:rsidRDefault="008B3F5D" w:rsidP="00D32F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% m/m</w:t>
            </w:r>
          </w:p>
        </w:tc>
        <w:tc>
          <w:tcPr>
            <w:tcW w:w="1869" w:type="dxa"/>
          </w:tcPr>
          <w:p w14:paraId="5C0D29F5" w14:textId="77777777" w:rsidR="008B3F5D" w:rsidRPr="00CD05C4" w:rsidRDefault="008B3F5D" w:rsidP="00991B0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PN-EN 12607-1 [29]</w:t>
            </w:r>
          </w:p>
        </w:tc>
        <w:tc>
          <w:tcPr>
            <w:tcW w:w="1979" w:type="dxa"/>
          </w:tcPr>
          <w:p w14:paraId="000F8821" w14:textId="77777777" w:rsidR="008B3F5D" w:rsidRPr="00CD05C4" w:rsidRDefault="00D32F2C" w:rsidP="009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0,5</w:t>
            </w:r>
          </w:p>
        </w:tc>
      </w:tr>
      <w:tr w:rsidR="008B3F5D" w:rsidRPr="004E5DAE" w14:paraId="6C7D45E3" w14:textId="77777777" w:rsidTr="00D32F2C">
        <w:tc>
          <w:tcPr>
            <w:tcW w:w="534" w:type="dxa"/>
          </w:tcPr>
          <w:p w14:paraId="0B3D78CB" w14:textId="77777777" w:rsidR="008B3F5D" w:rsidRPr="00CD05C4" w:rsidRDefault="008B3F5D" w:rsidP="009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3454" w:type="dxa"/>
          </w:tcPr>
          <w:p w14:paraId="504FC801" w14:textId="77777777" w:rsidR="008B3F5D" w:rsidRPr="00CD05C4" w:rsidRDefault="008B3F5D" w:rsidP="0099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Pozostała penetracja po starzeniu, nie mniej niż</w:t>
            </w:r>
          </w:p>
        </w:tc>
        <w:tc>
          <w:tcPr>
            <w:tcW w:w="683" w:type="dxa"/>
          </w:tcPr>
          <w:p w14:paraId="1FB8BA6A" w14:textId="77777777" w:rsidR="008B3F5D" w:rsidRPr="00CD05C4" w:rsidRDefault="008B3F5D" w:rsidP="00991B0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%</w:t>
            </w:r>
          </w:p>
        </w:tc>
        <w:tc>
          <w:tcPr>
            <w:tcW w:w="1869" w:type="dxa"/>
          </w:tcPr>
          <w:p w14:paraId="0CD42524" w14:textId="77777777" w:rsidR="008B3F5D" w:rsidRPr="00CD05C4" w:rsidRDefault="008B3F5D" w:rsidP="009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PN-EN 1426 [20]</w:t>
            </w:r>
          </w:p>
        </w:tc>
        <w:tc>
          <w:tcPr>
            <w:tcW w:w="1979" w:type="dxa"/>
          </w:tcPr>
          <w:p w14:paraId="41A18522" w14:textId="77777777" w:rsidR="008B3F5D" w:rsidRPr="00CD05C4" w:rsidRDefault="00D32F2C" w:rsidP="00991B0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53</w:t>
            </w:r>
          </w:p>
        </w:tc>
      </w:tr>
      <w:tr w:rsidR="008B3F5D" w:rsidRPr="004E5DAE" w14:paraId="5B4AFC46" w14:textId="77777777" w:rsidTr="00D32F2C">
        <w:tc>
          <w:tcPr>
            <w:tcW w:w="534" w:type="dxa"/>
          </w:tcPr>
          <w:p w14:paraId="1CEEFBD2" w14:textId="77777777" w:rsidR="008B3F5D" w:rsidRPr="00CD05C4" w:rsidRDefault="008B3F5D" w:rsidP="009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3454" w:type="dxa"/>
          </w:tcPr>
          <w:p w14:paraId="173F5F90" w14:textId="77777777" w:rsidR="008B3F5D" w:rsidRPr="00CD05C4" w:rsidRDefault="008B3F5D" w:rsidP="0099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Temperatura mięknienia po starzeniu, nie mniej niż</w:t>
            </w:r>
          </w:p>
        </w:tc>
        <w:tc>
          <w:tcPr>
            <w:tcW w:w="683" w:type="dxa"/>
          </w:tcPr>
          <w:p w14:paraId="7541DA98" w14:textId="77777777" w:rsidR="008B3F5D" w:rsidRPr="00CD05C4" w:rsidRDefault="008B3F5D" w:rsidP="009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°C</w:t>
            </w:r>
          </w:p>
        </w:tc>
        <w:tc>
          <w:tcPr>
            <w:tcW w:w="1869" w:type="dxa"/>
          </w:tcPr>
          <w:p w14:paraId="7A6BFDC3" w14:textId="77777777" w:rsidR="008B3F5D" w:rsidRPr="00CD05C4" w:rsidRDefault="008B3F5D" w:rsidP="009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PN-EN 1427 [21]</w:t>
            </w:r>
          </w:p>
        </w:tc>
        <w:tc>
          <w:tcPr>
            <w:tcW w:w="1979" w:type="dxa"/>
          </w:tcPr>
          <w:p w14:paraId="1BF32E7C" w14:textId="77777777" w:rsidR="008B3F5D" w:rsidRPr="00CD05C4" w:rsidRDefault="00D32F2C" w:rsidP="00991B0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</w:p>
        </w:tc>
      </w:tr>
      <w:tr w:rsidR="008B3F5D" w:rsidRPr="004E5DAE" w14:paraId="78AF127A" w14:textId="77777777" w:rsidTr="00D32F2C">
        <w:tc>
          <w:tcPr>
            <w:tcW w:w="534" w:type="dxa"/>
          </w:tcPr>
          <w:p w14:paraId="66BCF03B" w14:textId="77777777" w:rsidR="008B3F5D" w:rsidRPr="00CD05C4" w:rsidRDefault="00D32F2C" w:rsidP="00991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3454" w:type="dxa"/>
          </w:tcPr>
          <w:p w14:paraId="7958E95D" w14:textId="77777777" w:rsidR="008B3F5D" w:rsidRPr="00CD05C4" w:rsidRDefault="008B3F5D" w:rsidP="00991B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Temperatura łamliwości </w:t>
            </w:r>
            <w:proofErr w:type="spellStart"/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Fraassa</w:t>
            </w:r>
            <w:proofErr w:type="spellEnd"/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nie więcej niż</w:t>
            </w:r>
          </w:p>
        </w:tc>
        <w:tc>
          <w:tcPr>
            <w:tcW w:w="683" w:type="dxa"/>
          </w:tcPr>
          <w:p w14:paraId="62FD7E22" w14:textId="77777777" w:rsidR="008B3F5D" w:rsidRPr="00CD05C4" w:rsidRDefault="008B3F5D" w:rsidP="00991B0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°C</w:t>
            </w:r>
          </w:p>
        </w:tc>
        <w:tc>
          <w:tcPr>
            <w:tcW w:w="1869" w:type="dxa"/>
          </w:tcPr>
          <w:p w14:paraId="31DCC72D" w14:textId="77777777" w:rsidR="008B3F5D" w:rsidRPr="00CD05C4" w:rsidRDefault="008B3F5D" w:rsidP="00991B0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PN-EN 12593 [25]</w:t>
            </w:r>
          </w:p>
        </w:tc>
        <w:tc>
          <w:tcPr>
            <w:tcW w:w="1979" w:type="dxa"/>
          </w:tcPr>
          <w:p w14:paraId="7DD1E79B" w14:textId="77777777" w:rsidR="008B3F5D" w:rsidRPr="00CD05C4" w:rsidRDefault="008B3F5D" w:rsidP="00D32F2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D05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D32F2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</w:tr>
    </w:tbl>
    <w:p w14:paraId="6F64C52F" w14:textId="77777777" w:rsidR="004E5DAE" w:rsidRPr="004E5DAE" w:rsidRDefault="004E5DAE" w:rsidP="0052457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7ED8773" w14:textId="77777777" w:rsidR="004E5DAE" w:rsidRPr="004E5DAE" w:rsidRDefault="004E5DAE" w:rsidP="004E5DAE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t xml:space="preserve">2.3. Kruszywo </w:t>
      </w:r>
    </w:p>
    <w:p w14:paraId="3E72057E" w14:textId="77777777" w:rsidR="004E5DAE" w:rsidRPr="004E5DAE" w:rsidRDefault="004E5DAE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Do warstwy </w:t>
      </w:r>
      <w:r w:rsidR="00664DAC">
        <w:rPr>
          <w:rFonts w:ascii="Times New Roman" w:eastAsia="Times New Roman" w:hAnsi="Times New Roman" w:cs="Times New Roman"/>
          <w:lang w:eastAsia="pl-PL"/>
        </w:rPr>
        <w:t>podbudowy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 z betonu asfaltowego należy stosować kruszywo według PN-EN 13043 [49] i WT-1 Kruszywa 2014 [69], obejmujące kruszywo grube, kruszywo drobne  i wypełniacz. </w:t>
      </w:r>
    </w:p>
    <w:p w14:paraId="37498DE3" w14:textId="77777777" w:rsidR="004E5DAE" w:rsidRPr="004E5DAE" w:rsidRDefault="004E5DAE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W mieszance mineralno-asfaltowej jako kruszywo drobne należy stosować kruszywo łamane w 100% (dla kategorii KR3 do KR6 nie dopuszcza się stosowania kruszywa niełamanego drobnego).</w:t>
      </w:r>
    </w:p>
    <w:p w14:paraId="1BD51283" w14:textId="77777777" w:rsidR="004E5DAE" w:rsidRDefault="004E5DAE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Jeżeli stosowana jest mieszanka kruszywa drobnego niełamanego i łamanego, to należy przyjąć proporcje kruszywa łamanego do niełamanego co najmniej 50/50.</w:t>
      </w:r>
    </w:p>
    <w:p w14:paraId="5833E549" w14:textId="77777777" w:rsidR="00991B08" w:rsidRPr="004E5DAE" w:rsidRDefault="00991B08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59EFF61D" w14:textId="77777777" w:rsidR="004E5DAE" w:rsidRPr="004E5DAE" w:rsidRDefault="004E5DAE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Kruszywa powinny spełniać wymagania podane w WT-1 Kruszywa 2014 [69]  wg tablic poniżej.</w:t>
      </w:r>
    </w:p>
    <w:p w14:paraId="65C19325" w14:textId="77777777" w:rsidR="004E5DAE" w:rsidRDefault="004E5DAE" w:rsidP="004E5DAE">
      <w:pPr>
        <w:spacing w:before="120" w:after="120" w:line="240" w:lineRule="auto"/>
        <w:ind w:left="48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Tablica </w:t>
      </w:r>
      <w:r w:rsidR="00D947D1">
        <w:rPr>
          <w:rFonts w:ascii="Times New Roman" w:eastAsia="Times New Roman" w:hAnsi="Times New Roman" w:cs="Times New Roman"/>
          <w:lang w:eastAsia="pl-PL"/>
        </w:rPr>
        <w:t>2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. Wymagane właściwości kruszywa grubego do warstwy </w:t>
      </w:r>
      <w:r w:rsidR="00664DAC">
        <w:rPr>
          <w:rFonts w:ascii="Times New Roman" w:eastAsia="Times New Roman" w:hAnsi="Times New Roman" w:cs="Times New Roman"/>
          <w:lang w:eastAsia="pl-PL"/>
        </w:rPr>
        <w:t>podbudowy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 z betonu asfaltowego</w:t>
      </w:r>
    </w:p>
    <w:tbl>
      <w:tblPr>
        <w:tblW w:w="9477" w:type="dxa"/>
        <w:tblInd w:w="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6066"/>
        <w:gridCol w:w="2835"/>
      </w:tblGrid>
      <w:tr w:rsidR="00991B08" w:rsidRPr="0007640B" w14:paraId="45B0EDBA" w14:textId="77777777" w:rsidTr="00991B08">
        <w:tc>
          <w:tcPr>
            <w:tcW w:w="576" w:type="dxa"/>
            <w:vMerge w:val="restart"/>
          </w:tcPr>
          <w:p w14:paraId="4E36DFC3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ind w:left="-70" w:right="-70" w:firstLine="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L.p.</w:t>
            </w:r>
          </w:p>
        </w:tc>
        <w:tc>
          <w:tcPr>
            <w:tcW w:w="6066" w:type="dxa"/>
            <w:vMerge w:val="restart"/>
          </w:tcPr>
          <w:p w14:paraId="2A331634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Właściwości kruszywa grubego</w:t>
            </w:r>
          </w:p>
        </w:tc>
        <w:tc>
          <w:tcPr>
            <w:tcW w:w="2835" w:type="dxa"/>
          </w:tcPr>
          <w:p w14:paraId="04E7A4FB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  <w:t>Wymagania</w:t>
            </w:r>
          </w:p>
        </w:tc>
      </w:tr>
      <w:tr w:rsidR="00D947D1" w:rsidRPr="0007640B" w14:paraId="1564C752" w14:textId="77777777" w:rsidTr="00D947D1">
        <w:tc>
          <w:tcPr>
            <w:tcW w:w="576" w:type="dxa"/>
            <w:vMerge/>
          </w:tcPr>
          <w:p w14:paraId="2F9CC96B" w14:textId="77777777" w:rsidR="00D947D1" w:rsidRPr="0007640B" w:rsidRDefault="00D947D1" w:rsidP="00991B08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</w:p>
        </w:tc>
        <w:tc>
          <w:tcPr>
            <w:tcW w:w="6066" w:type="dxa"/>
            <w:vMerge/>
          </w:tcPr>
          <w:p w14:paraId="2CE7E756" w14:textId="77777777" w:rsidR="00D947D1" w:rsidRPr="0007640B" w:rsidRDefault="00D947D1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57A2A36F" w14:textId="77777777" w:rsidR="00D947D1" w:rsidRPr="0007640B" w:rsidRDefault="00D947D1" w:rsidP="00E171B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  <w:t xml:space="preserve">KR3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  <w:t>–</w:t>
            </w: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  <w:t xml:space="preserve"> KR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  <w:t>4</w:t>
            </w:r>
          </w:p>
        </w:tc>
      </w:tr>
      <w:tr w:rsidR="00991B08" w:rsidRPr="0007640B" w14:paraId="7CE2C83E" w14:textId="77777777" w:rsidTr="00991B08">
        <w:trPr>
          <w:trHeight w:val="205"/>
        </w:trPr>
        <w:tc>
          <w:tcPr>
            <w:tcW w:w="576" w:type="dxa"/>
          </w:tcPr>
          <w:p w14:paraId="563F6124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1</w:t>
            </w:r>
          </w:p>
        </w:tc>
        <w:tc>
          <w:tcPr>
            <w:tcW w:w="6066" w:type="dxa"/>
          </w:tcPr>
          <w:p w14:paraId="587E7F70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Uziarnienie według PN-EN 933-1; kategoria nie niższa niż:</w:t>
            </w:r>
          </w:p>
        </w:tc>
        <w:tc>
          <w:tcPr>
            <w:tcW w:w="2835" w:type="dxa"/>
          </w:tcPr>
          <w:p w14:paraId="07EBD1F8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G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C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85/20</w:t>
            </w:r>
          </w:p>
        </w:tc>
      </w:tr>
      <w:tr w:rsidR="00D947D1" w:rsidRPr="0007640B" w14:paraId="4108C37F" w14:textId="77777777" w:rsidTr="00D947D1">
        <w:trPr>
          <w:trHeight w:val="65"/>
        </w:trPr>
        <w:tc>
          <w:tcPr>
            <w:tcW w:w="576" w:type="dxa"/>
          </w:tcPr>
          <w:p w14:paraId="2328F8B9" w14:textId="77777777" w:rsidR="00D947D1" w:rsidRPr="0007640B" w:rsidRDefault="00D947D1" w:rsidP="00991B08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2</w:t>
            </w:r>
          </w:p>
        </w:tc>
        <w:tc>
          <w:tcPr>
            <w:tcW w:w="6066" w:type="dxa"/>
          </w:tcPr>
          <w:p w14:paraId="75DA90F8" w14:textId="77777777" w:rsidR="00D947D1" w:rsidRPr="0007640B" w:rsidRDefault="00D947D1" w:rsidP="00991B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Tolerancja uziarnienia, odchylenia nie większe niż według kategorii:</w:t>
            </w:r>
          </w:p>
        </w:tc>
        <w:tc>
          <w:tcPr>
            <w:tcW w:w="2835" w:type="dxa"/>
          </w:tcPr>
          <w:p w14:paraId="5CF86A09" w14:textId="77777777" w:rsidR="00D947D1" w:rsidRPr="0007640B" w:rsidRDefault="00D947D1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  <w:t>G</w:t>
            </w: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vertAlign w:val="subscript"/>
                <w:lang w:eastAsia="pl-PL"/>
              </w:rPr>
              <w:t>20/17.5</w:t>
            </w:r>
          </w:p>
        </w:tc>
      </w:tr>
      <w:tr w:rsidR="00991B08" w:rsidRPr="0007640B" w14:paraId="036FF569" w14:textId="77777777" w:rsidTr="00991B08">
        <w:trPr>
          <w:trHeight w:val="65"/>
        </w:trPr>
        <w:tc>
          <w:tcPr>
            <w:tcW w:w="576" w:type="dxa"/>
          </w:tcPr>
          <w:p w14:paraId="0840AC04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3</w:t>
            </w:r>
          </w:p>
        </w:tc>
        <w:tc>
          <w:tcPr>
            <w:tcW w:w="6066" w:type="dxa"/>
          </w:tcPr>
          <w:p w14:paraId="3413D6DE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Zawartość pyłu według PN-EN 933-1; kategoria nie wyższa niż:</w:t>
            </w:r>
          </w:p>
        </w:tc>
        <w:tc>
          <w:tcPr>
            <w:tcW w:w="2835" w:type="dxa"/>
          </w:tcPr>
          <w:p w14:paraId="7826CC13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ƒ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2</w:t>
            </w:r>
          </w:p>
        </w:tc>
      </w:tr>
      <w:tr w:rsidR="00D947D1" w:rsidRPr="0007640B" w14:paraId="510EB429" w14:textId="77777777" w:rsidTr="00D947D1">
        <w:trPr>
          <w:trHeight w:val="65"/>
        </w:trPr>
        <w:tc>
          <w:tcPr>
            <w:tcW w:w="576" w:type="dxa"/>
          </w:tcPr>
          <w:p w14:paraId="79265E09" w14:textId="77777777" w:rsidR="00D947D1" w:rsidRPr="0007640B" w:rsidRDefault="00D947D1" w:rsidP="00991B08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4</w:t>
            </w:r>
          </w:p>
        </w:tc>
        <w:tc>
          <w:tcPr>
            <w:tcW w:w="6066" w:type="dxa"/>
          </w:tcPr>
          <w:p w14:paraId="4FF27581" w14:textId="77777777" w:rsidR="00D947D1" w:rsidRPr="0007640B" w:rsidRDefault="00D947D1" w:rsidP="00991B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Kształt kruszywa według PN-EN 933-3 lub według PN-EN 933-4; kategoria nie wyższa niż:</w:t>
            </w:r>
          </w:p>
        </w:tc>
        <w:tc>
          <w:tcPr>
            <w:tcW w:w="2835" w:type="dxa"/>
          </w:tcPr>
          <w:p w14:paraId="2392C7FB" w14:textId="77777777" w:rsidR="00D947D1" w:rsidRPr="0007640B" w:rsidRDefault="00D947D1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FI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30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 xml:space="preserve">  lub SI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30</w:t>
            </w:r>
          </w:p>
        </w:tc>
      </w:tr>
      <w:tr w:rsidR="00D947D1" w:rsidRPr="0007640B" w14:paraId="46F57C55" w14:textId="77777777" w:rsidTr="00D947D1">
        <w:trPr>
          <w:trHeight w:val="65"/>
        </w:trPr>
        <w:tc>
          <w:tcPr>
            <w:tcW w:w="576" w:type="dxa"/>
          </w:tcPr>
          <w:p w14:paraId="3C2269C7" w14:textId="77777777" w:rsidR="00D947D1" w:rsidRPr="0007640B" w:rsidRDefault="00D947D1" w:rsidP="00991B08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5</w:t>
            </w:r>
          </w:p>
        </w:tc>
        <w:tc>
          <w:tcPr>
            <w:tcW w:w="6066" w:type="dxa"/>
          </w:tcPr>
          <w:p w14:paraId="0F40CBD1" w14:textId="77777777" w:rsidR="00D947D1" w:rsidRPr="0007640B" w:rsidRDefault="00D947D1" w:rsidP="00991B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 xml:space="preserve">Procentowa zawartość ziaren o powierzchni </w:t>
            </w:r>
            <w:proofErr w:type="spellStart"/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przekruszonej</w:t>
            </w:r>
            <w:proofErr w:type="spellEnd"/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 xml:space="preserve"> i łamanej w kruszywie grubym według PN-EN 933-5; kategoria nie niższa niż:</w:t>
            </w:r>
          </w:p>
        </w:tc>
        <w:tc>
          <w:tcPr>
            <w:tcW w:w="2835" w:type="dxa"/>
          </w:tcPr>
          <w:p w14:paraId="43D7C035" w14:textId="77777777" w:rsidR="00D947D1" w:rsidRPr="0007640B" w:rsidRDefault="00D947D1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C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50/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3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0</w:t>
            </w:r>
          </w:p>
        </w:tc>
      </w:tr>
      <w:tr w:rsidR="00D947D1" w:rsidRPr="0007640B" w14:paraId="2DF5123D" w14:textId="77777777" w:rsidTr="00D947D1">
        <w:trPr>
          <w:trHeight w:val="65"/>
        </w:trPr>
        <w:tc>
          <w:tcPr>
            <w:tcW w:w="576" w:type="dxa"/>
          </w:tcPr>
          <w:p w14:paraId="52AFA2DE" w14:textId="77777777" w:rsidR="00D947D1" w:rsidRPr="0007640B" w:rsidRDefault="00D947D1" w:rsidP="00991B08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6</w:t>
            </w:r>
          </w:p>
        </w:tc>
        <w:tc>
          <w:tcPr>
            <w:tcW w:w="6066" w:type="dxa"/>
          </w:tcPr>
          <w:p w14:paraId="3707FE42" w14:textId="77777777" w:rsidR="00D947D1" w:rsidRPr="0007640B" w:rsidRDefault="00D947D1" w:rsidP="00991B08">
            <w:pPr>
              <w:shd w:val="clear" w:color="auto" w:fill="FFFFFF"/>
              <w:spacing w:after="0" w:line="240" w:lineRule="auto"/>
              <w:ind w:left="6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 xml:space="preserve">Odporność kruszywa na rozdrabnianie według normy PN-EN 1097-2, badana na kruszywie o wymiarze 10/14, rozdział 5; kategoria nie wyższa niż: </w:t>
            </w:r>
          </w:p>
        </w:tc>
        <w:tc>
          <w:tcPr>
            <w:tcW w:w="2835" w:type="dxa"/>
          </w:tcPr>
          <w:p w14:paraId="48B1FB20" w14:textId="77777777" w:rsidR="00D947D1" w:rsidRPr="0007640B" w:rsidRDefault="00D947D1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</w:p>
          <w:p w14:paraId="6EFBC999" w14:textId="77777777" w:rsidR="00D947D1" w:rsidRPr="0007640B" w:rsidRDefault="00D947D1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</w:p>
          <w:p w14:paraId="4C71DDA7" w14:textId="77777777" w:rsidR="00D947D1" w:rsidRPr="0007640B" w:rsidRDefault="00D947D1" w:rsidP="00E171B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  <w:t>LA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vertAlign w:val="subscript"/>
                <w:lang w:eastAsia="pl-PL"/>
              </w:rPr>
              <w:t>40</w:t>
            </w:r>
          </w:p>
          <w:p w14:paraId="47513F3C" w14:textId="77777777" w:rsidR="00D947D1" w:rsidRPr="0007640B" w:rsidRDefault="00D947D1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</w:p>
          <w:p w14:paraId="12F3CC66" w14:textId="77777777" w:rsidR="00D947D1" w:rsidRPr="0007640B" w:rsidRDefault="00D947D1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</w:p>
        </w:tc>
      </w:tr>
      <w:tr w:rsidR="00991B08" w:rsidRPr="0007640B" w14:paraId="2A8562BC" w14:textId="77777777" w:rsidTr="00991B08">
        <w:trPr>
          <w:trHeight w:val="271"/>
        </w:trPr>
        <w:tc>
          <w:tcPr>
            <w:tcW w:w="576" w:type="dxa"/>
          </w:tcPr>
          <w:p w14:paraId="2DC975F1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val="de-DE"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7</w:t>
            </w:r>
          </w:p>
        </w:tc>
        <w:tc>
          <w:tcPr>
            <w:tcW w:w="6066" w:type="dxa"/>
          </w:tcPr>
          <w:p w14:paraId="24BE78D7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val="de-DE"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Gęstość ziaren według PN-EN 1097-6, rozdz. 7, 8 lub 9:</w:t>
            </w:r>
          </w:p>
        </w:tc>
        <w:tc>
          <w:tcPr>
            <w:tcW w:w="2835" w:type="dxa"/>
          </w:tcPr>
          <w:p w14:paraId="3A2EA53A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val="de-DE"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deklarowana przez producenta</w:t>
            </w:r>
          </w:p>
        </w:tc>
      </w:tr>
      <w:tr w:rsidR="00991B08" w:rsidRPr="0007640B" w14:paraId="22AE8AF1" w14:textId="77777777" w:rsidTr="00991B08">
        <w:trPr>
          <w:trHeight w:val="234"/>
        </w:trPr>
        <w:tc>
          <w:tcPr>
            <w:tcW w:w="576" w:type="dxa"/>
          </w:tcPr>
          <w:p w14:paraId="5A2996C5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val="de-DE"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8</w:t>
            </w:r>
          </w:p>
        </w:tc>
        <w:tc>
          <w:tcPr>
            <w:tcW w:w="6066" w:type="dxa"/>
          </w:tcPr>
          <w:p w14:paraId="0889E08E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Gęstość nasypowa według normy PN-EN 1097-3:</w:t>
            </w:r>
          </w:p>
        </w:tc>
        <w:tc>
          <w:tcPr>
            <w:tcW w:w="2835" w:type="dxa"/>
          </w:tcPr>
          <w:p w14:paraId="2C786B06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val="de-DE"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deklarowana przez producenta</w:t>
            </w:r>
          </w:p>
        </w:tc>
      </w:tr>
      <w:tr w:rsidR="00991B08" w:rsidRPr="0007640B" w14:paraId="1D9DADE4" w14:textId="77777777" w:rsidTr="00991B08">
        <w:trPr>
          <w:trHeight w:val="234"/>
        </w:trPr>
        <w:tc>
          <w:tcPr>
            <w:tcW w:w="576" w:type="dxa"/>
          </w:tcPr>
          <w:p w14:paraId="1D14F726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9</w:t>
            </w:r>
          </w:p>
        </w:tc>
        <w:tc>
          <w:tcPr>
            <w:tcW w:w="6066" w:type="dxa"/>
          </w:tcPr>
          <w:p w14:paraId="485A3E1A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Nasiąkliwość według PN-EN 1097-6, rozdz. 7, 8 lub 9:</w:t>
            </w:r>
          </w:p>
        </w:tc>
        <w:tc>
          <w:tcPr>
            <w:tcW w:w="2835" w:type="dxa"/>
          </w:tcPr>
          <w:p w14:paraId="490D485B" w14:textId="77777777" w:rsidR="00991B08" w:rsidRPr="0007640B" w:rsidRDefault="00E171B2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deklarowana przez producenta</w:t>
            </w:r>
          </w:p>
        </w:tc>
      </w:tr>
      <w:tr w:rsidR="00991B08" w:rsidRPr="0007640B" w14:paraId="76856CBF" w14:textId="77777777" w:rsidTr="00991B08">
        <w:trPr>
          <w:trHeight w:val="234"/>
        </w:trPr>
        <w:tc>
          <w:tcPr>
            <w:tcW w:w="576" w:type="dxa"/>
          </w:tcPr>
          <w:p w14:paraId="4524CDB5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10</w:t>
            </w:r>
          </w:p>
        </w:tc>
        <w:tc>
          <w:tcPr>
            <w:tcW w:w="6066" w:type="dxa"/>
          </w:tcPr>
          <w:p w14:paraId="2FF47657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Mrozoodporność według PN-EN 1367-1 badana na kruszywie o wymiarze 8/11, 11/16 lub 8/16; kategoria nie wyższa niż:</w:t>
            </w:r>
          </w:p>
        </w:tc>
        <w:tc>
          <w:tcPr>
            <w:tcW w:w="2835" w:type="dxa"/>
          </w:tcPr>
          <w:p w14:paraId="506CBC6C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F</w:t>
            </w:r>
            <w:r w:rsidR="00D947D1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4</w:t>
            </w:r>
          </w:p>
        </w:tc>
      </w:tr>
      <w:tr w:rsidR="00991B08" w:rsidRPr="0007640B" w14:paraId="0762F478" w14:textId="77777777" w:rsidTr="00991B08">
        <w:trPr>
          <w:trHeight w:val="234"/>
        </w:trPr>
        <w:tc>
          <w:tcPr>
            <w:tcW w:w="576" w:type="dxa"/>
          </w:tcPr>
          <w:p w14:paraId="77A9E2B4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11</w:t>
            </w:r>
          </w:p>
        </w:tc>
        <w:tc>
          <w:tcPr>
            <w:tcW w:w="6066" w:type="dxa"/>
          </w:tcPr>
          <w:p w14:paraId="4B6B1564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„Zgorzel słoneczna” bazaltu według PN-EN 1367-3, wymagana kategoria:</w:t>
            </w:r>
          </w:p>
        </w:tc>
        <w:tc>
          <w:tcPr>
            <w:tcW w:w="2835" w:type="dxa"/>
          </w:tcPr>
          <w:p w14:paraId="66207CDC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SB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LA</w:t>
            </w:r>
          </w:p>
        </w:tc>
      </w:tr>
      <w:tr w:rsidR="00991B08" w:rsidRPr="0007640B" w14:paraId="2983B8B4" w14:textId="77777777" w:rsidTr="00991B08">
        <w:trPr>
          <w:trHeight w:val="234"/>
        </w:trPr>
        <w:tc>
          <w:tcPr>
            <w:tcW w:w="576" w:type="dxa"/>
          </w:tcPr>
          <w:p w14:paraId="7A494C53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12</w:t>
            </w:r>
          </w:p>
        </w:tc>
        <w:tc>
          <w:tcPr>
            <w:tcW w:w="6066" w:type="dxa"/>
          </w:tcPr>
          <w:p w14:paraId="6901F6D9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Skład chemiczny – uproszczony opis petrograficzny według PN-EN 932-3:</w:t>
            </w:r>
          </w:p>
        </w:tc>
        <w:tc>
          <w:tcPr>
            <w:tcW w:w="2835" w:type="dxa"/>
          </w:tcPr>
          <w:p w14:paraId="0B67D5DA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deklarowany przez producenta</w:t>
            </w:r>
          </w:p>
        </w:tc>
      </w:tr>
      <w:tr w:rsidR="00991B08" w:rsidRPr="0007640B" w14:paraId="0A13C0CF" w14:textId="77777777" w:rsidTr="00991B08">
        <w:trPr>
          <w:trHeight w:val="234"/>
        </w:trPr>
        <w:tc>
          <w:tcPr>
            <w:tcW w:w="576" w:type="dxa"/>
          </w:tcPr>
          <w:p w14:paraId="3D51A72F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13</w:t>
            </w:r>
          </w:p>
        </w:tc>
        <w:tc>
          <w:tcPr>
            <w:tcW w:w="6066" w:type="dxa"/>
          </w:tcPr>
          <w:p w14:paraId="00878F18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Grube zanieczyszczenia lekkie, według PN-EN 1744-1 p.14.2; kategoria nie wyższa niż:</w:t>
            </w:r>
          </w:p>
        </w:tc>
        <w:tc>
          <w:tcPr>
            <w:tcW w:w="2835" w:type="dxa"/>
          </w:tcPr>
          <w:p w14:paraId="6B89371A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m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LPC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0,1</w:t>
            </w:r>
          </w:p>
        </w:tc>
      </w:tr>
      <w:tr w:rsidR="00991B08" w:rsidRPr="0007640B" w14:paraId="4C9433A0" w14:textId="77777777" w:rsidTr="00991B08">
        <w:trPr>
          <w:trHeight w:val="234"/>
        </w:trPr>
        <w:tc>
          <w:tcPr>
            <w:tcW w:w="576" w:type="dxa"/>
          </w:tcPr>
          <w:p w14:paraId="32D8747B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14</w:t>
            </w:r>
          </w:p>
        </w:tc>
        <w:tc>
          <w:tcPr>
            <w:tcW w:w="6066" w:type="dxa"/>
          </w:tcPr>
          <w:p w14:paraId="34F95DC3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 xml:space="preserve">Rozpad krzemianu dwuwapniowego w kruszywie z żużla wielkopiecowego chłodzonego powietrzem według PN-EN 1744-1 p.19.1: </w:t>
            </w:r>
          </w:p>
        </w:tc>
        <w:tc>
          <w:tcPr>
            <w:tcW w:w="2835" w:type="dxa"/>
          </w:tcPr>
          <w:p w14:paraId="5D8EDBD4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wymagana odporność</w:t>
            </w:r>
          </w:p>
        </w:tc>
      </w:tr>
      <w:tr w:rsidR="00991B08" w:rsidRPr="0007640B" w14:paraId="730762A4" w14:textId="77777777" w:rsidTr="00991B08">
        <w:trPr>
          <w:trHeight w:val="234"/>
        </w:trPr>
        <w:tc>
          <w:tcPr>
            <w:tcW w:w="576" w:type="dxa"/>
          </w:tcPr>
          <w:p w14:paraId="6C8D5245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15</w:t>
            </w:r>
          </w:p>
        </w:tc>
        <w:tc>
          <w:tcPr>
            <w:tcW w:w="6066" w:type="dxa"/>
          </w:tcPr>
          <w:p w14:paraId="049A1668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Rozpad związków żelaza w kruszywie z żużla wielkopiecowego chłodzonego powietrzem według PN-EN 1744-1 p.19.2:</w:t>
            </w:r>
          </w:p>
        </w:tc>
        <w:tc>
          <w:tcPr>
            <w:tcW w:w="2835" w:type="dxa"/>
          </w:tcPr>
          <w:p w14:paraId="265A58A4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wymagana odporność</w:t>
            </w:r>
          </w:p>
        </w:tc>
      </w:tr>
      <w:tr w:rsidR="00991B08" w:rsidRPr="0007640B" w14:paraId="6716513C" w14:textId="77777777" w:rsidTr="00991B08">
        <w:trPr>
          <w:trHeight w:val="234"/>
        </w:trPr>
        <w:tc>
          <w:tcPr>
            <w:tcW w:w="576" w:type="dxa"/>
          </w:tcPr>
          <w:p w14:paraId="7D603053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16</w:t>
            </w:r>
          </w:p>
        </w:tc>
        <w:tc>
          <w:tcPr>
            <w:tcW w:w="6066" w:type="dxa"/>
          </w:tcPr>
          <w:p w14:paraId="6E2ADF01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Stałość objętości kruszywa z żużla stalowniczego według PN-EN 1744-1, p. 19.3; kategoria nie wyższa niż:</w:t>
            </w:r>
          </w:p>
        </w:tc>
        <w:tc>
          <w:tcPr>
            <w:tcW w:w="2835" w:type="dxa"/>
          </w:tcPr>
          <w:p w14:paraId="7DBA1721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V</w:t>
            </w:r>
            <w:r w:rsidR="00D947D1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6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,5</w:t>
            </w:r>
          </w:p>
        </w:tc>
      </w:tr>
    </w:tbl>
    <w:p w14:paraId="5E375B90" w14:textId="77777777" w:rsidR="00991B08" w:rsidRPr="004E5DAE" w:rsidRDefault="00991B08" w:rsidP="004E5DAE">
      <w:pPr>
        <w:spacing w:before="120" w:after="120" w:line="240" w:lineRule="auto"/>
        <w:ind w:left="480"/>
        <w:rPr>
          <w:rFonts w:ascii="Times New Roman" w:eastAsia="Times New Roman" w:hAnsi="Times New Roman" w:cs="Times New Roman"/>
          <w:lang w:eastAsia="pl-PL"/>
        </w:rPr>
      </w:pPr>
    </w:p>
    <w:p w14:paraId="0CC08B51" w14:textId="77777777" w:rsidR="004E5DAE" w:rsidRPr="004E5DAE" w:rsidRDefault="004E5DAE" w:rsidP="004E5DAE">
      <w:pPr>
        <w:shd w:val="clear" w:color="auto" w:fill="FFFFFF"/>
        <w:spacing w:after="0" w:line="240" w:lineRule="auto"/>
        <w:ind w:left="840" w:hanging="360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4E5DAE">
        <w:rPr>
          <w:rFonts w:ascii="Times New Roman" w:eastAsia="Times New Roman" w:hAnsi="Times New Roman" w:cs="Times New Roman"/>
          <w:sz w:val="18"/>
          <w:szCs w:val="18"/>
          <w:lang w:eastAsia="pl-PL"/>
        </w:rPr>
        <w:t>*) Kruszywa grube, które nie spełniają wymaganej kategorii wobec odporności na polerowanie (</w:t>
      </w:r>
      <w:r w:rsidRPr="004E5DAE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PSV</w:t>
      </w:r>
      <w:r w:rsidRPr="004E5DAE">
        <w:rPr>
          <w:rFonts w:ascii="Times New Roman" w:eastAsia="Times New Roman" w:hAnsi="Times New Roman" w:cs="Times New Roman"/>
          <w:sz w:val="18"/>
          <w:szCs w:val="18"/>
          <w:lang w:eastAsia="pl-PL"/>
        </w:rPr>
        <w:t>), mogą być stosowane, jeśli są używane w mieszance kruszyw (grubych), która obliczeniowo osiąga podaną wartość wymaganej kategorii. Obliczona wartość (</w:t>
      </w:r>
      <w:r w:rsidRPr="004E5DAE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PSV</w:t>
      </w:r>
      <w:r w:rsidRPr="004E5DAE">
        <w:rPr>
          <w:rFonts w:ascii="Times New Roman" w:eastAsia="Times New Roman" w:hAnsi="Times New Roman" w:cs="Times New Roman"/>
          <w:sz w:val="18"/>
          <w:szCs w:val="18"/>
          <w:lang w:eastAsia="pl-PL"/>
        </w:rPr>
        <w:t>) mieszanki kruszywa grubego jest średnią ważoną wynikającą z wagowego udziału każdego z rodzajów kruszyw grubych przewidzianych do zastosowania w mieszance mineralno-asfaltowej oraz kategorii odporności na polerowania każdego z tych kruszyw. Można mieszać tylko kruszywa grube kategorii PSV</w:t>
      </w:r>
      <w:r w:rsidRPr="004E5DAE">
        <w:rPr>
          <w:rFonts w:ascii="Times New Roman" w:eastAsia="Times New Roman" w:hAnsi="Times New Roman" w:cs="Times New Roman"/>
          <w:sz w:val="18"/>
          <w:szCs w:val="18"/>
          <w:vertAlign w:val="subscript"/>
          <w:lang w:eastAsia="pl-PL"/>
        </w:rPr>
        <w:t>44</w:t>
      </w:r>
      <w:r w:rsidRPr="004E5DAE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i wyższej.</w:t>
      </w:r>
    </w:p>
    <w:p w14:paraId="51AD5A65" w14:textId="77777777" w:rsidR="004E5DAE" w:rsidRPr="004E5DAE" w:rsidRDefault="004E5DAE" w:rsidP="004E5DA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lang w:eastAsia="pl-PL"/>
        </w:rPr>
      </w:pPr>
    </w:p>
    <w:p w14:paraId="0271C8D6" w14:textId="77777777" w:rsidR="003670BD" w:rsidRPr="004E5DAE" w:rsidRDefault="004E5DAE" w:rsidP="00991B08">
      <w:pPr>
        <w:shd w:val="clear" w:color="auto" w:fill="FFFFFF"/>
        <w:spacing w:after="0" w:line="240" w:lineRule="auto"/>
        <w:ind w:left="48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Kruszywo łamane drobne lub o ciągłym uziarnieniu do D≤8  do war</w:t>
      </w:r>
      <w:r w:rsidR="00991B08">
        <w:rPr>
          <w:rFonts w:ascii="Times New Roman" w:eastAsia="Times New Roman" w:hAnsi="Times New Roman" w:cs="Times New Roman"/>
          <w:lang w:eastAsia="pl-PL"/>
        </w:rPr>
        <w:t xml:space="preserve">stwy </w:t>
      </w:r>
      <w:r w:rsidR="00D947D1">
        <w:rPr>
          <w:rFonts w:ascii="Times New Roman" w:eastAsia="Times New Roman" w:hAnsi="Times New Roman" w:cs="Times New Roman"/>
          <w:lang w:eastAsia="pl-PL"/>
        </w:rPr>
        <w:t>podbudowy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  z betonu asfaltowego  powinno spełniać wymagania podane w tablicy </w:t>
      </w:r>
      <w:r w:rsidR="00D947D1">
        <w:rPr>
          <w:rFonts w:ascii="Times New Roman" w:eastAsia="Times New Roman" w:hAnsi="Times New Roman" w:cs="Times New Roman"/>
          <w:lang w:eastAsia="pl-PL"/>
        </w:rPr>
        <w:t>3</w:t>
      </w:r>
      <w:r w:rsidR="00991B08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62325BAF" w14:textId="77777777" w:rsidR="004E5DAE" w:rsidRPr="004E5DAE" w:rsidRDefault="004E5DAE" w:rsidP="004E5DAE">
      <w:pPr>
        <w:shd w:val="clear" w:color="auto" w:fill="FFFFFF"/>
        <w:spacing w:before="120" w:after="120" w:line="240" w:lineRule="auto"/>
        <w:ind w:left="1560" w:hanging="108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Tablica </w:t>
      </w:r>
      <w:r w:rsidR="00D947D1">
        <w:rPr>
          <w:rFonts w:ascii="Times New Roman" w:eastAsia="Times New Roman" w:hAnsi="Times New Roman" w:cs="Times New Roman"/>
          <w:lang w:eastAsia="pl-PL"/>
        </w:rPr>
        <w:t>3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. Wymagane właściwości kruszywa łamanego drobnego lub o ciągłym uziarnieniu do D≤8  do warstwy </w:t>
      </w:r>
      <w:r w:rsidR="00664DAC">
        <w:rPr>
          <w:rFonts w:ascii="Times New Roman" w:eastAsia="Times New Roman" w:hAnsi="Times New Roman" w:cs="Times New Roman"/>
          <w:lang w:eastAsia="pl-PL"/>
        </w:rPr>
        <w:t xml:space="preserve">podbudowy </w:t>
      </w:r>
      <w:r w:rsidRPr="004E5DAE">
        <w:rPr>
          <w:rFonts w:ascii="Times New Roman" w:eastAsia="Times New Roman" w:hAnsi="Times New Roman" w:cs="Times New Roman"/>
          <w:lang w:eastAsia="pl-PL"/>
        </w:rPr>
        <w:t>z betonu asfaltowego</w:t>
      </w:r>
    </w:p>
    <w:p w14:paraId="40F42D48" w14:textId="77777777" w:rsidR="00991B08" w:rsidRPr="0007640B" w:rsidRDefault="00991B08" w:rsidP="00991B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pl-PL"/>
        </w:rPr>
      </w:pPr>
    </w:p>
    <w:tbl>
      <w:tblPr>
        <w:tblW w:w="9477" w:type="dxa"/>
        <w:tblInd w:w="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4"/>
        <w:gridCol w:w="6208"/>
        <w:gridCol w:w="2835"/>
      </w:tblGrid>
      <w:tr w:rsidR="00991B08" w:rsidRPr="0007640B" w14:paraId="095E17DD" w14:textId="77777777" w:rsidTr="00991B08">
        <w:tc>
          <w:tcPr>
            <w:tcW w:w="434" w:type="dxa"/>
            <w:vMerge w:val="restart"/>
            <w:vAlign w:val="center"/>
          </w:tcPr>
          <w:p w14:paraId="7279F26D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ind w:left="-70" w:right="-70" w:firstLine="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L.p.</w:t>
            </w:r>
          </w:p>
        </w:tc>
        <w:tc>
          <w:tcPr>
            <w:tcW w:w="6208" w:type="dxa"/>
            <w:vMerge w:val="restart"/>
            <w:vAlign w:val="center"/>
          </w:tcPr>
          <w:p w14:paraId="4B56468B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Właściwości kruszywa drobnego</w:t>
            </w:r>
          </w:p>
        </w:tc>
        <w:tc>
          <w:tcPr>
            <w:tcW w:w="2835" w:type="dxa"/>
            <w:vAlign w:val="center"/>
          </w:tcPr>
          <w:p w14:paraId="47DD2194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  <w:t>Wymagania</w:t>
            </w:r>
          </w:p>
        </w:tc>
      </w:tr>
      <w:tr w:rsidR="00D947D1" w:rsidRPr="0007640B" w14:paraId="2A4E63D1" w14:textId="77777777" w:rsidTr="00D947D1">
        <w:tc>
          <w:tcPr>
            <w:tcW w:w="434" w:type="dxa"/>
            <w:vMerge/>
          </w:tcPr>
          <w:p w14:paraId="79C63EBE" w14:textId="77777777" w:rsidR="00D947D1" w:rsidRPr="0007640B" w:rsidRDefault="00D947D1" w:rsidP="00991B08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</w:p>
        </w:tc>
        <w:tc>
          <w:tcPr>
            <w:tcW w:w="6208" w:type="dxa"/>
            <w:vMerge/>
          </w:tcPr>
          <w:p w14:paraId="4561E779" w14:textId="77777777" w:rsidR="00D947D1" w:rsidRPr="0007640B" w:rsidRDefault="00D947D1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14:paraId="57F9EEE3" w14:textId="77777777" w:rsidR="00D947D1" w:rsidRPr="0007640B" w:rsidRDefault="00D947D1" w:rsidP="00E171B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  <w:t xml:space="preserve">KR3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  <w:t>–</w:t>
            </w: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  <w:t xml:space="preserve"> KR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  <w:t>4</w:t>
            </w:r>
          </w:p>
        </w:tc>
      </w:tr>
      <w:tr w:rsidR="00991B08" w:rsidRPr="0007640B" w14:paraId="0B00A9D7" w14:textId="77777777" w:rsidTr="00991B08">
        <w:trPr>
          <w:trHeight w:val="311"/>
        </w:trPr>
        <w:tc>
          <w:tcPr>
            <w:tcW w:w="434" w:type="dxa"/>
            <w:vAlign w:val="center"/>
          </w:tcPr>
          <w:p w14:paraId="1C580B3D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lastRenderedPageBreak/>
              <w:t>1</w:t>
            </w:r>
          </w:p>
        </w:tc>
        <w:tc>
          <w:tcPr>
            <w:tcW w:w="6208" w:type="dxa"/>
          </w:tcPr>
          <w:p w14:paraId="78B3F37B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Uziarnienie według PN-EN 933-1; wymagana kategoria:</w:t>
            </w:r>
          </w:p>
        </w:tc>
        <w:tc>
          <w:tcPr>
            <w:tcW w:w="2835" w:type="dxa"/>
            <w:vAlign w:val="center"/>
          </w:tcPr>
          <w:p w14:paraId="2A90AB19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G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F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85 lub G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A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85</w:t>
            </w:r>
          </w:p>
        </w:tc>
      </w:tr>
      <w:tr w:rsidR="00D947D1" w:rsidRPr="0007640B" w14:paraId="1B4C4100" w14:textId="77777777" w:rsidTr="00D947D1">
        <w:trPr>
          <w:trHeight w:val="65"/>
        </w:trPr>
        <w:tc>
          <w:tcPr>
            <w:tcW w:w="434" w:type="dxa"/>
            <w:vAlign w:val="center"/>
          </w:tcPr>
          <w:p w14:paraId="338042B8" w14:textId="77777777" w:rsidR="00D947D1" w:rsidRPr="0007640B" w:rsidRDefault="00D947D1" w:rsidP="00991B08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2</w:t>
            </w:r>
          </w:p>
        </w:tc>
        <w:tc>
          <w:tcPr>
            <w:tcW w:w="6208" w:type="dxa"/>
          </w:tcPr>
          <w:p w14:paraId="5A8C6DBA" w14:textId="77777777" w:rsidR="00D947D1" w:rsidRPr="0007640B" w:rsidRDefault="00D947D1" w:rsidP="00991B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Tolerancja uziarnienia, odchylenie nie większe niż według kategorii:</w:t>
            </w:r>
          </w:p>
        </w:tc>
        <w:tc>
          <w:tcPr>
            <w:tcW w:w="2835" w:type="dxa"/>
            <w:vAlign w:val="center"/>
          </w:tcPr>
          <w:p w14:paraId="585A4D17" w14:textId="77777777" w:rsidR="00D947D1" w:rsidRPr="0007640B" w:rsidRDefault="00D947D1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  <w:t>G</w:t>
            </w: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vertAlign w:val="subscript"/>
                <w:lang w:eastAsia="pl-PL"/>
              </w:rPr>
              <w:t>TC</w:t>
            </w: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  <w:t>20</w:t>
            </w:r>
          </w:p>
        </w:tc>
      </w:tr>
      <w:tr w:rsidR="00991B08" w:rsidRPr="0007640B" w14:paraId="1580CDDB" w14:textId="77777777" w:rsidTr="00991B08">
        <w:trPr>
          <w:trHeight w:val="65"/>
        </w:trPr>
        <w:tc>
          <w:tcPr>
            <w:tcW w:w="434" w:type="dxa"/>
            <w:vAlign w:val="center"/>
          </w:tcPr>
          <w:p w14:paraId="57666814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3</w:t>
            </w:r>
          </w:p>
        </w:tc>
        <w:tc>
          <w:tcPr>
            <w:tcW w:w="6208" w:type="dxa"/>
          </w:tcPr>
          <w:p w14:paraId="0EB3A142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Zawartość pyłu według PN-EN 933-1; kategoria nie wyższa niż:</w:t>
            </w:r>
          </w:p>
        </w:tc>
        <w:tc>
          <w:tcPr>
            <w:tcW w:w="2835" w:type="dxa"/>
            <w:vAlign w:val="center"/>
          </w:tcPr>
          <w:p w14:paraId="1C3E1A39" w14:textId="77777777" w:rsidR="00991B08" w:rsidRPr="0007640B" w:rsidRDefault="00D32F2C" w:rsidP="00D32F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Ƒ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16</w:t>
            </w:r>
          </w:p>
        </w:tc>
      </w:tr>
      <w:tr w:rsidR="00991B08" w:rsidRPr="0007640B" w14:paraId="3B743431" w14:textId="77777777" w:rsidTr="00991B08">
        <w:trPr>
          <w:trHeight w:val="65"/>
        </w:trPr>
        <w:tc>
          <w:tcPr>
            <w:tcW w:w="434" w:type="dxa"/>
            <w:vAlign w:val="center"/>
          </w:tcPr>
          <w:p w14:paraId="09661989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4</w:t>
            </w:r>
          </w:p>
        </w:tc>
        <w:tc>
          <w:tcPr>
            <w:tcW w:w="6208" w:type="dxa"/>
          </w:tcPr>
          <w:p w14:paraId="2CEE617B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Jakość pyłu według PN-EN 933-9, kategoria nie wyższa niż:</w:t>
            </w:r>
          </w:p>
        </w:tc>
        <w:tc>
          <w:tcPr>
            <w:tcW w:w="2835" w:type="dxa"/>
            <w:vAlign w:val="center"/>
          </w:tcPr>
          <w:p w14:paraId="501E74D0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MB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F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10</w:t>
            </w:r>
          </w:p>
        </w:tc>
      </w:tr>
      <w:tr w:rsidR="00D947D1" w:rsidRPr="0007640B" w14:paraId="29AE91CC" w14:textId="77777777" w:rsidTr="00D947D1">
        <w:trPr>
          <w:trHeight w:val="65"/>
        </w:trPr>
        <w:tc>
          <w:tcPr>
            <w:tcW w:w="434" w:type="dxa"/>
            <w:vAlign w:val="center"/>
          </w:tcPr>
          <w:p w14:paraId="74031377" w14:textId="77777777" w:rsidR="00D947D1" w:rsidRPr="0007640B" w:rsidRDefault="00D947D1" w:rsidP="00991B08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5</w:t>
            </w:r>
          </w:p>
        </w:tc>
        <w:tc>
          <w:tcPr>
            <w:tcW w:w="6208" w:type="dxa"/>
          </w:tcPr>
          <w:p w14:paraId="350EAA00" w14:textId="77777777" w:rsidR="00D947D1" w:rsidRPr="0007640B" w:rsidRDefault="00D947D1" w:rsidP="00991B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Kanciastość kruszywa drobnego według PN-EN 933-6, rozdz. 8, badanie przeprowadzone na frakcji 0/2, kategoria nie niższa niż:</w:t>
            </w:r>
          </w:p>
        </w:tc>
        <w:tc>
          <w:tcPr>
            <w:tcW w:w="2835" w:type="dxa"/>
          </w:tcPr>
          <w:p w14:paraId="0E9C9FE3" w14:textId="77777777" w:rsidR="00D947D1" w:rsidRPr="0007640B" w:rsidRDefault="00D947D1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E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CS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30</w:t>
            </w:r>
          </w:p>
        </w:tc>
      </w:tr>
      <w:tr w:rsidR="00991B08" w:rsidRPr="0007640B" w14:paraId="2F7E3BFF" w14:textId="77777777" w:rsidTr="00991B08">
        <w:trPr>
          <w:trHeight w:val="317"/>
        </w:trPr>
        <w:tc>
          <w:tcPr>
            <w:tcW w:w="434" w:type="dxa"/>
            <w:vAlign w:val="center"/>
          </w:tcPr>
          <w:p w14:paraId="291BF9C8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val="de-DE"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6</w:t>
            </w:r>
          </w:p>
        </w:tc>
        <w:tc>
          <w:tcPr>
            <w:tcW w:w="6208" w:type="dxa"/>
          </w:tcPr>
          <w:p w14:paraId="314A29C0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val="de-DE"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Gęstość ziaren według PN-EN 1097-6, rozdz. 7, 8 lub 9:</w:t>
            </w:r>
          </w:p>
        </w:tc>
        <w:tc>
          <w:tcPr>
            <w:tcW w:w="2835" w:type="dxa"/>
            <w:vAlign w:val="center"/>
          </w:tcPr>
          <w:p w14:paraId="05307828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val="de-DE"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deklarowana przez producenta</w:t>
            </w:r>
          </w:p>
        </w:tc>
      </w:tr>
      <w:tr w:rsidR="00991B08" w:rsidRPr="0007640B" w14:paraId="4FF83654" w14:textId="77777777" w:rsidTr="00991B08">
        <w:trPr>
          <w:trHeight w:val="317"/>
        </w:trPr>
        <w:tc>
          <w:tcPr>
            <w:tcW w:w="434" w:type="dxa"/>
            <w:vAlign w:val="center"/>
          </w:tcPr>
          <w:p w14:paraId="18D07896" w14:textId="77777777" w:rsidR="00991B08" w:rsidRPr="0007640B" w:rsidDel="009B1853" w:rsidRDefault="00991B08" w:rsidP="00991B08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7</w:t>
            </w:r>
          </w:p>
        </w:tc>
        <w:tc>
          <w:tcPr>
            <w:tcW w:w="6208" w:type="dxa"/>
          </w:tcPr>
          <w:p w14:paraId="10AEC8E5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Nasiąkliwość według PN-EN 1097-6, rozdz.7, 8 lub 9</w:t>
            </w:r>
          </w:p>
        </w:tc>
        <w:tc>
          <w:tcPr>
            <w:tcW w:w="2835" w:type="dxa"/>
            <w:vAlign w:val="center"/>
          </w:tcPr>
          <w:p w14:paraId="1C5DA7B9" w14:textId="77777777" w:rsidR="00991B08" w:rsidRPr="00D947D1" w:rsidRDefault="00D947D1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WA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24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Deklarowana</w:t>
            </w:r>
          </w:p>
        </w:tc>
      </w:tr>
      <w:tr w:rsidR="00991B08" w:rsidRPr="0007640B" w14:paraId="07BF31DC" w14:textId="77777777" w:rsidTr="00991B08">
        <w:trPr>
          <w:trHeight w:val="234"/>
        </w:trPr>
        <w:tc>
          <w:tcPr>
            <w:tcW w:w="434" w:type="dxa"/>
            <w:vAlign w:val="center"/>
          </w:tcPr>
          <w:p w14:paraId="0049115B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8</w:t>
            </w:r>
          </w:p>
        </w:tc>
        <w:tc>
          <w:tcPr>
            <w:tcW w:w="6208" w:type="dxa"/>
          </w:tcPr>
          <w:p w14:paraId="0E2B8590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Grube zanieczyszczenia lekkie, według PN-EN 1744-1 p.14.2; kategoria nie wyższa niż:</w:t>
            </w:r>
          </w:p>
        </w:tc>
        <w:tc>
          <w:tcPr>
            <w:tcW w:w="2835" w:type="dxa"/>
            <w:vAlign w:val="center"/>
          </w:tcPr>
          <w:p w14:paraId="36AF8CF4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m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LPC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0,1</w:t>
            </w:r>
          </w:p>
        </w:tc>
      </w:tr>
    </w:tbl>
    <w:p w14:paraId="4CE879F8" w14:textId="77777777" w:rsidR="003670BD" w:rsidRDefault="003670BD" w:rsidP="007677A6">
      <w:pPr>
        <w:widowControl w:val="0"/>
        <w:spacing w:after="0" w:line="240" w:lineRule="auto"/>
        <w:ind w:left="480" w:right="-57"/>
        <w:rPr>
          <w:rFonts w:ascii="Times New Roman" w:eastAsia="Times New Roman" w:hAnsi="Times New Roman" w:cs="Times New Roman"/>
          <w:lang w:eastAsia="pl-PL"/>
        </w:rPr>
      </w:pPr>
    </w:p>
    <w:p w14:paraId="0D9C1004" w14:textId="77777777" w:rsidR="00E171B2" w:rsidRPr="004E5DAE" w:rsidRDefault="00E171B2" w:rsidP="00E171B2">
      <w:pPr>
        <w:shd w:val="clear" w:color="auto" w:fill="FFFFFF"/>
        <w:spacing w:after="0" w:line="240" w:lineRule="auto"/>
        <w:ind w:left="48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Kruszywo </w:t>
      </w:r>
      <w:r w:rsidR="00BD25AF">
        <w:rPr>
          <w:rFonts w:ascii="Times New Roman" w:eastAsia="Times New Roman" w:hAnsi="Times New Roman" w:cs="Times New Roman"/>
          <w:lang w:eastAsia="pl-PL"/>
        </w:rPr>
        <w:t xml:space="preserve">niełamane </w:t>
      </w:r>
      <w:r w:rsidRPr="004E5DAE">
        <w:rPr>
          <w:rFonts w:ascii="Times New Roman" w:eastAsia="Times New Roman" w:hAnsi="Times New Roman" w:cs="Times New Roman"/>
          <w:lang w:eastAsia="pl-PL"/>
        </w:rPr>
        <w:t>drobne lub o ciągłym uziarnieniu do D≤8  do war</w:t>
      </w:r>
      <w:r>
        <w:rPr>
          <w:rFonts w:ascii="Times New Roman" w:eastAsia="Times New Roman" w:hAnsi="Times New Roman" w:cs="Times New Roman"/>
          <w:lang w:eastAsia="pl-PL"/>
        </w:rPr>
        <w:t xml:space="preserve">stwy </w:t>
      </w:r>
      <w:r w:rsidR="00D947D1">
        <w:rPr>
          <w:rFonts w:ascii="Times New Roman" w:eastAsia="Times New Roman" w:hAnsi="Times New Roman" w:cs="Times New Roman"/>
          <w:lang w:eastAsia="pl-PL"/>
        </w:rPr>
        <w:t>podbudowy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  z betonu asfaltowego  powinno spełniać wymagania podane w tablicy </w:t>
      </w:r>
      <w:r w:rsidR="00D947D1">
        <w:rPr>
          <w:rFonts w:ascii="Times New Roman" w:eastAsia="Times New Roman" w:hAnsi="Times New Roman" w:cs="Times New Roman"/>
          <w:lang w:eastAsia="pl-PL"/>
        </w:rPr>
        <w:t>4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371F12AA" w14:textId="77777777" w:rsidR="00E171B2" w:rsidRPr="004E5DAE" w:rsidRDefault="00E171B2" w:rsidP="00E171B2">
      <w:pPr>
        <w:shd w:val="clear" w:color="auto" w:fill="FFFFFF"/>
        <w:spacing w:before="120" w:after="120" w:line="240" w:lineRule="auto"/>
        <w:ind w:left="1560" w:hanging="108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Tablica </w:t>
      </w:r>
      <w:r w:rsidR="00D947D1">
        <w:rPr>
          <w:rFonts w:ascii="Times New Roman" w:eastAsia="Times New Roman" w:hAnsi="Times New Roman" w:cs="Times New Roman"/>
          <w:lang w:eastAsia="pl-PL"/>
        </w:rPr>
        <w:t>4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. Wymagane właściwości kruszywa </w:t>
      </w:r>
      <w:r w:rsidR="00BD25AF">
        <w:rPr>
          <w:rFonts w:ascii="Times New Roman" w:eastAsia="Times New Roman" w:hAnsi="Times New Roman" w:cs="Times New Roman"/>
          <w:lang w:eastAsia="pl-PL"/>
        </w:rPr>
        <w:t>nie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łamanego drobnego lub o ciągłym uziarnieniu do D≤8  do </w:t>
      </w:r>
      <w:r w:rsidR="00664DAC">
        <w:rPr>
          <w:rFonts w:ascii="Times New Roman" w:eastAsia="Times New Roman" w:hAnsi="Times New Roman" w:cs="Times New Roman"/>
          <w:lang w:eastAsia="pl-PL"/>
        </w:rPr>
        <w:t xml:space="preserve">podbudowy </w:t>
      </w:r>
      <w:r w:rsidRPr="004E5DAE">
        <w:rPr>
          <w:rFonts w:ascii="Times New Roman" w:eastAsia="Times New Roman" w:hAnsi="Times New Roman" w:cs="Times New Roman"/>
          <w:lang w:eastAsia="pl-PL"/>
        </w:rPr>
        <w:t>z betonu asfaltowego</w:t>
      </w:r>
    </w:p>
    <w:p w14:paraId="3E1BD9DA" w14:textId="77777777" w:rsidR="00E171B2" w:rsidRPr="0007640B" w:rsidRDefault="00E171B2" w:rsidP="00E171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pl-PL"/>
        </w:rPr>
      </w:pPr>
    </w:p>
    <w:tbl>
      <w:tblPr>
        <w:tblW w:w="9477" w:type="dxa"/>
        <w:tblInd w:w="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4"/>
        <w:gridCol w:w="6208"/>
        <w:gridCol w:w="2835"/>
      </w:tblGrid>
      <w:tr w:rsidR="00E171B2" w:rsidRPr="0007640B" w14:paraId="1772B750" w14:textId="77777777" w:rsidTr="00DF0DCF">
        <w:tc>
          <w:tcPr>
            <w:tcW w:w="434" w:type="dxa"/>
            <w:vMerge w:val="restart"/>
            <w:vAlign w:val="center"/>
          </w:tcPr>
          <w:p w14:paraId="4D814EB8" w14:textId="77777777" w:rsidR="00E171B2" w:rsidRPr="0007640B" w:rsidRDefault="00E171B2" w:rsidP="00DF0DCF">
            <w:pPr>
              <w:shd w:val="clear" w:color="auto" w:fill="FFFFFF"/>
              <w:spacing w:after="0" w:line="240" w:lineRule="auto"/>
              <w:ind w:left="-70" w:right="-70" w:firstLine="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L.p.</w:t>
            </w:r>
          </w:p>
        </w:tc>
        <w:tc>
          <w:tcPr>
            <w:tcW w:w="6208" w:type="dxa"/>
            <w:vMerge w:val="restart"/>
            <w:vAlign w:val="center"/>
          </w:tcPr>
          <w:p w14:paraId="74B5D077" w14:textId="77777777" w:rsidR="00E171B2" w:rsidRPr="0007640B" w:rsidRDefault="00E171B2" w:rsidP="00DF0DC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Właściwości kruszywa drobnego</w:t>
            </w:r>
          </w:p>
        </w:tc>
        <w:tc>
          <w:tcPr>
            <w:tcW w:w="2835" w:type="dxa"/>
            <w:vAlign w:val="center"/>
          </w:tcPr>
          <w:p w14:paraId="7E0B6D72" w14:textId="77777777" w:rsidR="00E171B2" w:rsidRPr="0007640B" w:rsidRDefault="00E171B2" w:rsidP="00DF0DC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  <w:t>Wymagania</w:t>
            </w:r>
          </w:p>
        </w:tc>
      </w:tr>
      <w:tr w:rsidR="00D947D1" w:rsidRPr="0007640B" w14:paraId="602456B2" w14:textId="77777777" w:rsidTr="00D947D1">
        <w:tc>
          <w:tcPr>
            <w:tcW w:w="434" w:type="dxa"/>
            <w:vMerge/>
          </w:tcPr>
          <w:p w14:paraId="26EF2625" w14:textId="77777777" w:rsidR="00D947D1" w:rsidRPr="0007640B" w:rsidRDefault="00D947D1" w:rsidP="00DF0DCF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</w:p>
        </w:tc>
        <w:tc>
          <w:tcPr>
            <w:tcW w:w="6208" w:type="dxa"/>
            <w:vMerge/>
          </w:tcPr>
          <w:p w14:paraId="3F97281E" w14:textId="77777777" w:rsidR="00D947D1" w:rsidRPr="0007640B" w:rsidRDefault="00D947D1" w:rsidP="00DF0DC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14:paraId="24EAD61A" w14:textId="77777777" w:rsidR="00D947D1" w:rsidRPr="0007640B" w:rsidRDefault="00D947D1" w:rsidP="00E171B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  <w:t xml:space="preserve">KR3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  <w:t>–</w:t>
            </w: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  <w:t xml:space="preserve"> KR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  <w:t>4</w:t>
            </w:r>
          </w:p>
        </w:tc>
      </w:tr>
      <w:tr w:rsidR="00E171B2" w:rsidRPr="0007640B" w14:paraId="1C9B7302" w14:textId="77777777" w:rsidTr="00DF0DCF">
        <w:trPr>
          <w:trHeight w:val="311"/>
        </w:trPr>
        <w:tc>
          <w:tcPr>
            <w:tcW w:w="434" w:type="dxa"/>
            <w:vAlign w:val="center"/>
          </w:tcPr>
          <w:p w14:paraId="6D1ECDCB" w14:textId="77777777" w:rsidR="00E171B2" w:rsidRPr="0007640B" w:rsidRDefault="00E171B2" w:rsidP="00DF0DCF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1</w:t>
            </w:r>
          </w:p>
        </w:tc>
        <w:tc>
          <w:tcPr>
            <w:tcW w:w="6208" w:type="dxa"/>
          </w:tcPr>
          <w:p w14:paraId="51C9CA7F" w14:textId="77777777" w:rsidR="00E171B2" w:rsidRPr="0007640B" w:rsidRDefault="00E171B2" w:rsidP="00DF0D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Uziarnienie według PN-EN 933-1; wymagana kategoria:</w:t>
            </w:r>
          </w:p>
        </w:tc>
        <w:tc>
          <w:tcPr>
            <w:tcW w:w="2835" w:type="dxa"/>
            <w:vAlign w:val="center"/>
          </w:tcPr>
          <w:p w14:paraId="456A5DC0" w14:textId="77777777" w:rsidR="00E171B2" w:rsidRPr="0007640B" w:rsidRDefault="00E171B2" w:rsidP="00DF0DC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G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F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85 lub G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A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85</w:t>
            </w:r>
          </w:p>
        </w:tc>
      </w:tr>
      <w:tr w:rsidR="00D947D1" w:rsidRPr="0007640B" w14:paraId="21FE6345" w14:textId="77777777" w:rsidTr="00D947D1">
        <w:trPr>
          <w:trHeight w:val="65"/>
        </w:trPr>
        <w:tc>
          <w:tcPr>
            <w:tcW w:w="434" w:type="dxa"/>
            <w:vAlign w:val="center"/>
          </w:tcPr>
          <w:p w14:paraId="1297C88E" w14:textId="77777777" w:rsidR="00D947D1" w:rsidRPr="0007640B" w:rsidRDefault="00D947D1" w:rsidP="00DF0DCF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2</w:t>
            </w:r>
          </w:p>
        </w:tc>
        <w:tc>
          <w:tcPr>
            <w:tcW w:w="6208" w:type="dxa"/>
          </w:tcPr>
          <w:p w14:paraId="63F5A53C" w14:textId="77777777" w:rsidR="00D947D1" w:rsidRPr="0007640B" w:rsidRDefault="00D947D1" w:rsidP="00DF0D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Tolerancja uziarnienia, odchylenie nie większe niż według kategorii:</w:t>
            </w:r>
          </w:p>
        </w:tc>
        <w:tc>
          <w:tcPr>
            <w:tcW w:w="2835" w:type="dxa"/>
            <w:vAlign w:val="center"/>
          </w:tcPr>
          <w:p w14:paraId="61D0CABB" w14:textId="77777777" w:rsidR="00D947D1" w:rsidRPr="0007640B" w:rsidRDefault="00D947D1" w:rsidP="00DF0DC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  <w:t>G</w:t>
            </w: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vertAlign w:val="subscript"/>
                <w:lang w:eastAsia="pl-PL"/>
              </w:rPr>
              <w:t>TC</w:t>
            </w: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  <w:t>20</w:t>
            </w:r>
          </w:p>
        </w:tc>
      </w:tr>
      <w:tr w:rsidR="00E171B2" w:rsidRPr="0007640B" w14:paraId="6BF6B949" w14:textId="77777777" w:rsidTr="00DF0DCF">
        <w:trPr>
          <w:trHeight w:val="65"/>
        </w:trPr>
        <w:tc>
          <w:tcPr>
            <w:tcW w:w="434" w:type="dxa"/>
            <w:vAlign w:val="center"/>
          </w:tcPr>
          <w:p w14:paraId="373300CB" w14:textId="77777777" w:rsidR="00E171B2" w:rsidRPr="0007640B" w:rsidRDefault="00E171B2" w:rsidP="00DF0DCF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3</w:t>
            </w:r>
          </w:p>
        </w:tc>
        <w:tc>
          <w:tcPr>
            <w:tcW w:w="6208" w:type="dxa"/>
          </w:tcPr>
          <w:p w14:paraId="3AB24476" w14:textId="77777777" w:rsidR="00E171B2" w:rsidRPr="0007640B" w:rsidRDefault="00E171B2" w:rsidP="00DF0D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Zawartość pyłu według PN-EN 933-1; kategoria nie wyższa niż:</w:t>
            </w:r>
          </w:p>
        </w:tc>
        <w:tc>
          <w:tcPr>
            <w:tcW w:w="2835" w:type="dxa"/>
            <w:vAlign w:val="center"/>
          </w:tcPr>
          <w:p w14:paraId="63F93F1A" w14:textId="77777777" w:rsidR="00E171B2" w:rsidRPr="0007640B" w:rsidRDefault="00E171B2" w:rsidP="00E171B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Ƒ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3</w:t>
            </w:r>
          </w:p>
        </w:tc>
      </w:tr>
      <w:tr w:rsidR="00E171B2" w:rsidRPr="0007640B" w14:paraId="26C5BB6A" w14:textId="77777777" w:rsidTr="00DF0DCF">
        <w:trPr>
          <w:trHeight w:val="65"/>
        </w:trPr>
        <w:tc>
          <w:tcPr>
            <w:tcW w:w="434" w:type="dxa"/>
            <w:vAlign w:val="center"/>
          </w:tcPr>
          <w:p w14:paraId="732F147C" w14:textId="77777777" w:rsidR="00E171B2" w:rsidRPr="0007640B" w:rsidRDefault="00E171B2" w:rsidP="00DF0DCF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4</w:t>
            </w:r>
          </w:p>
        </w:tc>
        <w:tc>
          <w:tcPr>
            <w:tcW w:w="6208" w:type="dxa"/>
          </w:tcPr>
          <w:p w14:paraId="7031D9B2" w14:textId="77777777" w:rsidR="00E171B2" w:rsidRPr="0007640B" w:rsidRDefault="00E171B2" w:rsidP="00DF0D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Jakość pyłu według PN-EN 933-9, kategoria nie wyższa niż:</w:t>
            </w:r>
          </w:p>
        </w:tc>
        <w:tc>
          <w:tcPr>
            <w:tcW w:w="2835" w:type="dxa"/>
            <w:vAlign w:val="center"/>
          </w:tcPr>
          <w:p w14:paraId="43797D39" w14:textId="77777777" w:rsidR="00E171B2" w:rsidRPr="0007640B" w:rsidRDefault="00E171B2" w:rsidP="00DF0DC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MB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F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10</w:t>
            </w:r>
          </w:p>
        </w:tc>
      </w:tr>
      <w:tr w:rsidR="00E171B2" w:rsidRPr="0007640B" w14:paraId="30F8DAB3" w14:textId="77777777" w:rsidTr="00DF0DCF">
        <w:trPr>
          <w:trHeight w:val="65"/>
        </w:trPr>
        <w:tc>
          <w:tcPr>
            <w:tcW w:w="434" w:type="dxa"/>
            <w:vAlign w:val="center"/>
          </w:tcPr>
          <w:p w14:paraId="0AB3A4D5" w14:textId="77777777" w:rsidR="00E171B2" w:rsidRPr="0007640B" w:rsidRDefault="00E171B2" w:rsidP="00DF0DCF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5</w:t>
            </w:r>
          </w:p>
        </w:tc>
        <w:tc>
          <w:tcPr>
            <w:tcW w:w="6208" w:type="dxa"/>
          </w:tcPr>
          <w:p w14:paraId="28C73242" w14:textId="77777777" w:rsidR="00E171B2" w:rsidRPr="0007640B" w:rsidRDefault="00E171B2" w:rsidP="00DF0D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Kanciastość kruszywa drobnego według PN-EN 933-6, rozdz. 8, badanie przeprowadzone na frakcji 0/2, kategoria nie niższa niż:</w:t>
            </w:r>
          </w:p>
        </w:tc>
        <w:tc>
          <w:tcPr>
            <w:tcW w:w="2835" w:type="dxa"/>
          </w:tcPr>
          <w:p w14:paraId="7CDFCE43" w14:textId="77777777" w:rsidR="00E171B2" w:rsidRPr="0007640B" w:rsidRDefault="00E171B2" w:rsidP="00DF0DC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pl-PL"/>
              </w:rPr>
            </w:pPr>
            <w:proofErr w:type="spellStart"/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E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CS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Deklarowana</w:t>
            </w:r>
            <w:proofErr w:type="spellEnd"/>
          </w:p>
        </w:tc>
      </w:tr>
      <w:tr w:rsidR="00E171B2" w:rsidRPr="0007640B" w14:paraId="1B063E9A" w14:textId="77777777" w:rsidTr="00DF0DCF">
        <w:trPr>
          <w:trHeight w:val="317"/>
        </w:trPr>
        <w:tc>
          <w:tcPr>
            <w:tcW w:w="434" w:type="dxa"/>
            <w:vAlign w:val="center"/>
          </w:tcPr>
          <w:p w14:paraId="55EAD054" w14:textId="77777777" w:rsidR="00E171B2" w:rsidRPr="0007640B" w:rsidRDefault="00E171B2" w:rsidP="00DF0DCF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val="de-DE"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6</w:t>
            </w:r>
          </w:p>
        </w:tc>
        <w:tc>
          <w:tcPr>
            <w:tcW w:w="6208" w:type="dxa"/>
          </w:tcPr>
          <w:p w14:paraId="2C471569" w14:textId="77777777" w:rsidR="00E171B2" w:rsidRPr="0007640B" w:rsidRDefault="00E171B2" w:rsidP="00DF0D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val="de-DE"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Gęstość ziaren według PN-EN 1097-6, rozdz. 7, 8 lub 9:</w:t>
            </w:r>
          </w:p>
        </w:tc>
        <w:tc>
          <w:tcPr>
            <w:tcW w:w="2835" w:type="dxa"/>
            <w:vAlign w:val="center"/>
          </w:tcPr>
          <w:p w14:paraId="3E0D3064" w14:textId="77777777" w:rsidR="00E171B2" w:rsidRPr="0007640B" w:rsidRDefault="00E171B2" w:rsidP="00DF0DC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val="de-DE"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deklarowana przez producenta</w:t>
            </w:r>
          </w:p>
        </w:tc>
      </w:tr>
      <w:tr w:rsidR="00E171B2" w:rsidRPr="0007640B" w14:paraId="7C19EC88" w14:textId="77777777" w:rsidTr="00DF0DCF">
        <w:trPr>
          <w:trHeight w:val="317"/>
        </w:trPr>
        <w:tc>
          <w:tcPr>
            <w:tcW w:w="434" w:type="dxa"/>
            <w:vAlign w:val="center"/>
          </w:tcPr>
          <w:p w14:paraId="599C5E5B" w14:textId="77777777" w:rsidR="00E171B2" w:rsidRPr="0007640B" w:rsidDel="009B1853" w:rsidRDefault="00E171B2" w:rsidP="00DF0DCF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7</w:t>
            </w:r>
          </w:p>
        </w:tc>
        <w:tc>
          <w:tcPr>
            <w:tcW w:w="6208" w:type="dxa"/>
          </w:tcPr>
          <w:p w14:paraId="5EDC9CAD" w14:textId="77777777" w:rsidR="00E171B2" w:rsidRPr="0007640B" w:rsidRDefault="00E171B2" w:rsidP="00DF0D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Nasiąkliwość według PN-EN 1097-6, rozdz.7, 8 lub 9</w:t>
            </w:r>
          </w:p>
        </w:tc>
        <w:tc>
          <w:tcPr>
            <w:tcW w:w="2835" w:type="dxa"/>
            <w:vAlign w:val="center"/>
          </w:tcPr>
          <w:p w14:paraId="50738DF6" w14:textId="77777777" w:rsidR="00E171B2" w:rsidRPr="0007640B" w:rsidRDefault="005D67FB" w:rsidP="00DF0DC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WA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24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Deklarowana</w:t>
            </w:r>
          </w:p>
        </w:tc>
      </w:tr>
      <w:tr w:rsidR="00E171B2" w:rsidRPr="0007640B" w14:paraId="23C3EDC7" w14:textId="77777777" w:rsidTr="00DF0DCF">
        <w:trPr>
          <w:trHeight w:val="234"/>
        </w:trPr>
        <w:tc>
          <w:tcPr>
            <w:tcW w:w="434" w:type="dxa"/>
            <w:vAlign w:val="center"/>
          </w:tcPr>
          <w:p w14:paraId="09941944" w14:textId="77777777" w:rsidR="00E171B2" w:rsidRPr="0007640B" w:rsidRDefault="00E171B2" w:rsidP="00DF0DCF">
            <w:pPr>
              <w:shd w:val="clear" w:color="auto" w:fill="FFFFFF"/>
              <w:spacing w:after="0" w:line="240" w:lineRule="auto"/>
              <w:ind w:firstLine="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8</w:t>
            </w:r>
          </w:p>
        </w:tc>
        <w:tc>
          <w:tcPr>
            <w:tcW w:w="6208" w:type="dxa"/>
          </w:tcPr>
          <w:p w14:paraId="119A02EC" w14:textId="77777777" w:rsidR="00E171B2" w:rsidRPr="0007640B" w:rsidRDefault="00E171B2" w:rsidP="00DF0D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Grube zanieczyszczenia lekkie, według PN-EN 1744-1 p.14.2; kategoria nie wyższa niż:</w:t>
            </w:r>
          </w:p>
        </w:tc>
        <w:tc>
          <w:tcPr>
            <w:tcW w:w="2835" w:type="dxa"/>
            <w:vAlign w:val="center"/>
          </w:tcPr>
          <w:p w14:paraId="5C6EDA92" w14:textId="77777777" w:rsidR="00E171B2" w:rsidRPr="0007640B" w:rsidRDefault="00E171B2" w:rsidP="00DF0DC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m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LPC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0,1</w:t>
            </w:r>
          </w:p>
        </w:tc>
      </w:tr>
    </w:tbl>
    <w:p w14:paraId="2E85C3DC" w14:textId="77777777" w:rsidR="00365FAC" w:rsidRPr="004E5DAE" w:rsidRDefault="00365FAC" w:rsidP="005D67FB">
      <w:pPr>
        <w:widowControl w:val="0"/>
        <w:spacing w:after="0" w:line="240" w:lineRule="auto"/>
        <w:ind w:right="-57"/>
        <w:rPr>
          <w:rFonts w:ascii="Times New Roman" w:eastAsia="Times New Roman" w:hAnsi="Times New Roman" w:cs="Times New Roman"/>
          <w:lang w:eastAsia="pl-PL"/>
        </w:rPr>
      </w:pPr>
    </w:p>
    <w:p w14:paraId="5CB79D38" w14:textId="77777777" w:rsidR="004E5DAE" w:rsidRDefault="004E5DAE" w:rsidP="004E5DAE">
      <w:pPr>
        <w:spacing w:before="120" w:after="120" w:line="240" w:lineRule="auto"/>
        <w:ind w:left="1560" w:hanging="108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Tablica </w:t>
      </w:r>
      <w:r w:rsidR="005D67FB">
        <w:rPr>
          <w:rFonts w:ascii="Times New Roman" w:eastAsia="Times New Roman" w:hAnsi="Times New Roman" w:cs="Times New Roman"/>
          <w:lang w:eastAsia="pl-PL"/>
        </w:rPr>
        <w:t>5</w:t>
      </w:r>
      <w:r w:rsidRPr="004E5DAE">
        <w:rPr>
          <w:rFonts w:ascii="Times New Roman" w:eastAsia="Times New Roman" w:hAnsi="Times New Roman" w:cs="Times New Roman"/>
          <w:lang w:eastAsia="pl-PL"/>
        </w:rPr>
        <w:t>.</w:t>
      </w:r>
      <w:r w:rsidRPr="004E5DAE">
        <w:rPr>
          <w:rFonts w:ascii="Times New Roman" w:eastAsia="Times New Roman" w:hAnsi="Times New Roman" w:cs="Times New Roman"/>
          <w:lang w:eastAsia="pl-PL"/>
        </w:rPr>
        <w:tab/>
        <w:t>Wymagane wła</w:t>
      </w:r>
      <w:r w:rsidR="003670BD">
        <w:rPr>
          <w:rFonts w:ascii="Times New Roman" w:eastAsia="Times New Roman" w:hAnsi="Times New Roman" w:cs="Times New Roman"/>
          <w:lang w:eastAsia="pl-PL"/>
        </w:rPr>
        <w:t>ściwości wypełniacza do warstwy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 </w:t>
      </w:r>
      <w:r w:rsidR="00664DAC">
        <w:rPr>
          <w:rFonts w:ascii="Times New Roman" w:eastAsia="Times New Roman" w:hAnsi="Times New Roman" w:cs="Times New Roman"/>
          <w:lang w:eastAsia="pl-PL"/>
        </w:rPr>
        <w:t xml:space="preserve">podbudowy </w:t>
      </w:r>
      <w:r w:rsidRPr="004E5DAE">
        <w:rPr>
          <w:rFonts w:ascii="Times New Roman" w:eastAsia="Times New Roman" w:hAnsi="Times New Roman" w:cs="Times New Roman"/>
          <w:lang w:eastAsia="pl-PL"/>
        </w:rPr>
        <w:t>z betonu asfaltowego</w:t>
      </w:r>
    </w:p>
    <w:tbl>
      <w:tblPr>
        <w:tblW w:w="946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6208"/>
        <w:gridCol w:w="2835"/>
      </w:tblGrid>
      <w:tr w:rsidR="00991B08" w:rsidRPr="0007640B" w14:paraId="7C49FC11" w14:textId="77777777" w:rsidTr="00524579">
        <w:trPr>
          <w:tblHeader/>
        </w:trPr>
        <w:tc>
          <w:tcPr>
            <w:tcW w:w="425" w:type="dxa"/>
          </w:tcPr>
          <w:p w14:paraId="0B17666E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L.p.</w:t>
            </w:r>
          </w:p>
        </w:tc>
        <w:tc>
          <w:tcPr>
            <w:tcW w:w="6208" w:type="dxa"/>
          </w:tcPr>
          <w:p w14:paraId="1BC151D2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Właściwości wypełniacza KR1÷KR6</w:t>
            </w:r>
          </w:p>
        </w:tc>
        <w:tc>
          <w:tcPr>
            <w:tcW w:w="2835" w:type="dxa"/>
          </w:tcPr>
          <w:p w14:paraId="626CA02E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Wymagania</w:t>
            </w:r>
          </w:p>
        </w:tc>
      </w:tr>
      <w:tr w:rsidR="00991B08" w:rsidRPr="0007640B" w14:paraId="54D93258" w14:textId="77777777" w:rsidTr="00524579">
        <w:trPr>
          <w:cantSplit/>
        </w:trPr>
        <w:tc>
          <w:tcPr>
            <w:tcW w:w="425" w:type="dxa"/>
          </w:tcPr>
          <w:p w14:paraId="3D5825F1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1</w:t>
            </w:r>
          </w:p>
        </w:tc>
        <w:tc>
          <w:tcPr>
            <w:tcW w:w="6208" w:type="dxa"/>
          </w:tcPr>
          <w:p w14:paraId="79B45B80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Uziarnienie według PN-EN 933-10;</w:t>
            </w:r>
          </w:p>
        </w:tc>
        <w:tc>
          <w:tcPr>
            <w:tcW w:w="2835" w:type="dxa"/>
          </w:tcPr>
          <w:p w14:paraId="17272C3F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zgodne z tablicą 24 w PN-EN 13043</w:t>
            </w:r>
            <w:r w:rsidR="005D67F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-10</w:t>
            </w:r>
          </w:p>
        </w:tc>
      </w:tr>
      <w:tr w:rsidR="00991B08" w:rsidRPr="0007640B" w14:paraId="6A870E2E" w14:textId="77777777" w:rsidTr="00524579">
        <w:trPr>
          <w:cantSplit/>
        </w:trPr>
        <w:tc>
          <w:tcPr>
            <w:tcW w:w="425" w:type="dxa"/>
          </w:tcPr>
          <w:p w14:paraId="2B6D426C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2</w:t>
            </w:r>
          </w:p>
        </w:tc>
        <w:tc>
          <w:tcPr>
            <w:tcW w:w="6208" w:type="dxa"/>
          </w:tcPr>
          <w:p w14:paraId="1999E4A8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Jakość pyłu według PN-EN 933-9, kategoria nie wyższa niż:</w:t>
            </w:r>
          </w:p>
        </w:tc>
        <w:tc>
          <w:tcPr>
            <w:tcW w:w="2835" w:type="dxa"/>
          </w:tcPr>
          <w:p w14:paraId="3FE5B615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MB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F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10</w:t>
            </w:r>
          </w:p>
        </w:tc>
      </w:tr>
      <w:tr w:rsidR="00991B08" w:rsidRPr="0007640B" w14:paraId="58530664" w14:textId="77777777" w:rsidTr="00524579">
        <w:trPr>
          <w:cantSplit/>
        </w:trPr>
        <w:tc>
          <w:tcPr>
            <w:tcW w:w="425" w:type="dxa"/>
          </w:tcPr>
          <w:p w14:paraId="5A37F0A6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3</w:t>
            </w:r>
          </w:p>
        </w:tc>
        <w:tc>
          <w:tcPr>
            <w:tcW w:w="6208" w:type="dxa"/>
          </w:tcPr>
          <w:p w14:paraId="2F17E666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Zawartość wody według PN-EN 1097-5, nie wyższa niż:</w:t>
            </w:r>
          </w:p>
        </w:tc>
        <w:tc>
          <w:tcPr>
            <w:tcW w:w="2835" w:type="dxa"/>
          </w:tcPr>
          <w:p w14:paraId="42EEA594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1 %(m/m)</w:t>
            </w:r>
          </w:p>
        </w:tc>
      </w:tr>
      <w:tr w:rsidR="00991B08" w:rsidRPr="0007640B" w14:paraId="4A926E23" w14:textId="77777777" w:rsidTr="00524579">
        <w:trPr>
          <w:cantSplit/>
        </w:trPr>
        <w:tc>
          <w:tcPr>
            <w:tcW w:w="425" w:type="dxa"/>
          </w:tcPr>
          <w:p w14:paraId="04290C30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4</w:t>
            </w:r>
          </w:p>
        </w:tc>
        <w:tc>
          <w:tcPr>
            <w:tcW w:w="6208" w:type="dxa"/>
          </w:tcPr>
          <w:p w14:paraId="35C54975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Gęstość ziaren według PN-EN 1097-7:</w:t>
            </w:r>
          </w:p>
        </w:tc>
        <w:tc>
          <w:tcPr>
            <w:tcW w:w="2835" w:type="dxa"/>
          </w:tcPr>
          <w:p w14:paraId="6C9FD3EF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deklarowana przez producenta</w:t>
            </w:r>
          </w:p>
        </w:tc>
      </w:tr>
      <w:tr w:rsidR="00991B08" w:rsidRPr="0007640B" w14:paraId="34F620A6" w14:textId="77777777" w:rsidTr="00524579">
        <w:trPr>
          <w:cantSplit/>
        </w:trPr>
        <w:tc>
          <w:tcPr>
            <w:tcW w:w="425" w:type="dxa"/>
          </w:tcPr>
          <w:p w14:paraId="6E98075C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5</w:t>
            </w:r>
          </w:p>
        </w:tc>
        <w:tc>
          <w:tcPr>
            <w:tcW w:w="6208" w:type="dxa"/>
          </w:tcPr>
          <w:p w14:paraId="595F3BAC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Wolne przestrzenie w suchym zagęszczonym wypełniaczu według PN-EN 1097-4, wymagana kategoria:</w:t>
            </w:r>
          </w:p>
        </w:tc>
        <w:tc>
          <w:tcPr>
            <w:tcW w:w="2835" w:type="dxa"/>
          </w:tcPr>
          <w:p w14:paraId="35811B03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V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28/45</w:t>
            </w:r>
          </w:p>
        </w:tc>
      </w:tr>
      <w:tr w:rsidR="00991B08" w:rsidRPr="0007640B" w14:paraId="48D2DE40" w14:textId="77777777" w:rsidTr="00524579">
        <w:trPr>
          <w:cantSplit/>
        </w:trPr>
        <w:tc>
          <w:tcPr>
            <w:tcW w:w="425" w:type="dxa"/>
          </w:tcPr>
          <w:p w14:paraId="614F62FC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6</w:t>
            </w:r>
          </w:p>
        </w:tc>
        <w:tc>
          <w:tcPr>
            <w:tcW w:w="6208" w:type="dxa"/>
          </w:tcPr>
          <w:p w14:paraId="3D953FDA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Przyrost temperatury mięknienia według PN-EN 13179-1, wymagana kategoria:</w:t>
            </w:r>
          </w:p>
        </w:tc>
        <w:tc>
          <w:tcPr>
            <w:tcW w:w="2835" w:type="dxa"/>
          </w:tcPr>
          <w:p w14:paraId="21BF7406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Symbol" w:eastAsia="Times New Roman" w:hAnsi="Symbol" w:cs="Times New Roman"/>
                <w:bCs/>
                <w:sz w:val="18"/>
                <w:szCs w:val="20"/>
                <w:lang w:eastAsia="pl-PL"/>
              </w:rPr>
              <w:t>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R&amp;B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8/25</w:t>
            </w:r>
          </w:p>
        </w:tc>
      </w:tr>
      <w:tr w:rsidR="00991B08" w:rsidRPr="0007640B" w14:paraId="6AFDB25D" w14:textId="77777777" w:rsidTr="00524579">
        <w:trPr>
          <w:cantSplit/>
        </w:trPr>
        <w:tc>
          <w:tcPr>
            <w:tcW w:w="425" w:type="dxa"/>
          </w:tcPr>
          <w:p w14:paraId="5CA50F72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7</w:t>
            </w:r>
          </w:p>
        </w:tc>
        <w:tc>
          <w:tcPr>
            <w:tcW w:w="6208" w:type="dxa"/>
          </w:tcPr>
          <w:p w14:paraId="434E6C38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Rozpuszczalność w wodzie według PN-EN 1744-1, kategoria nie wyższa niż:</w:t>
            </w:r>
          </w:p>
        </w:tc>
        <w:tc>
          <w:tcPr>
            <w:tcW w:w="2835" w:type="dxa"/>
          </w:tcPr>
          <w:p w14:paraId="329A7816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Symbol" w:eastAsia="Times New Roman" w:hAnsi="Symbol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WS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10</w:t>
            </w:r>
          </w:p>
        </w:tc>
      </w:tr>
      <w:tr w:rsidR="00991B08" w:rsidRPr="0007640B" w14:paraId="2622AF07" w14:textId="77777777" w:rsidTr="00524579">
        <w:trPr>
          <w:cantSplit/>
        </w:trPr>
        <w:tc>
          <w:tcPr>
            <w:tcW w:w="425" w:type="dxa"/>
          </w:tcPr>
          <w:p w14:paraId="21B099D7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8</w:t>
            </w:r>
          </w:p>
        </w:tc>
        <w:tc>
          <w:tcPr>
            <w:tcW w:w="6208" w:type="dxa"/>
          </w:tcPr>
          <w:p w14:paraId="0F0A90EB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Zawartość CaCO3 w wypełniaczu wapiennym według PN-EN 196-2, kategoria nie niższa niż:</w:t>
            </w:r>
          </w:p>
        </w:tc>
        <w:tc>
          <w:tcPr>
            <w:tcW w:w="2835" w:type="dxa"/>
          </w:tcPr>
          <w:p w14:paraId="2366499C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CC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70</w:t>
            </w:r>
          </w:p>
        </w:tc>
      </w:tr>
      <w:tr w:rsidR="00991B08" w:rsidRPr="0007640B" w14:paraId="05674879" w14:textId="77777777" w:rsidTr="00524579">
        <w:trPr>
          <w:cantSplit/>
        </w:trPr>
        <w:tc>
          <w:tcPr>
            <w:tcW w:w="425" w:type="dxa"/>
          </w:tcPr>
          <w:p w14:paraId="1BA172B7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9</w:t>
            </w:r>
          </w:p>
        </w:tc>
        <w:tc>
          <w:tcPr>
            <w:tcW w:w="6208" w:type="dxa"/>
          </w:tcPr>
          <w:p w14:paraId="1BBAA1C9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Zawartość wodorotlenku wapnia w wypełniaczu mieszanym, wymagana kategoria:</w:t>
            </w:r>
          </w:p>
        </w:tc>
        <w:tc>
          <w:tcPr>
            <w:tcW w:w="2835" w:type="dxa"/>
          </w:tcPr>
          <w:p w14:paraId="61DD648C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K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a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 xml:space="preserve"> 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Deklarowana</w:t>
            </w:r>
          </w:p>
        </w:tc>
      </w:tr>
      <w:tr w:rsidR="00991B08" w:rsidRPr="0007640B" w14:paraId="3D31424A" w14:textId="77777777" w:rsidTr="00524579">
        <w:trPr>
          <w:cantSplit/>
        </w:trPr>
        <w:tc>
          <w:tcPr>
            <w:tcW w:w="425" w:type="dxa"/>
          </w:tcPr>
          <w:p w14:paraId="6653F5DD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10</w:t>
            </w:r>
          </w:p>
        </w:tc>
        <w:tc>
          <w:tcPr>
            <w:tcW w:w="6208" w:type="dxa"/>
          </w:tcPr>
          <w:p w14:paraId="3E0C0A0F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„Liczba asfaltowa” według PN-EN 13179-2, wymagana kategoria:</w:t>
            </w:r>
          </w:p>
        </w:tc>
        <w:tc>
          <w:tcPr>
            <w:tcW w:w="2835" w:type="dxa"/>
          </w:tcPr>
          <w:p w14:paraId="6EEAB511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proofErr w:type="spellStart"/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BN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Deklarowana</w:t>
            </w:r>
            <w:proofErr w:type="spellEnd"/>
          </w:p>
        </w:tc>
      </w:tr>
    </w:tbl>
    <w:p w14:paraId="25C8E721" w14:textId="77777777" w:rsidR="004E5DAE" w:rsidRPr="004E5DAE" w:rsidRDefault="004E5DAE" w:rsidP="004E5DAE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7579317" w14:textId="77777777" w:rsidR="004E5DAE" w:rsidRPr="004E5DAE" w:rsidRDefault="004E5DAE" w:rsidP="004E5DAE">
      <w:pPr>
        <w:spacing w:after="0" w:line="240" w:lineRule="auto"/>
        <w:ind w:left="48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Składowanie kruszywa powinno się odbywać w warunkach zabezpieczających je przed zanieczyszczeniem  i zmieszaniem z kruszywem o innym wymiarze lub pochodzeniu. Podłoże składowiska musi być równe, utwardzone i odwodnione. Składowanie wypełniacza powinno się odbywać w silosach wyposażonych w urządzenia do aeracji.</w:t>
      </w:r>
    </w:p>
    <w:p w14:paraId="65B29260" w14:textId="77777777" w:rsidR="004E5DAE" w:rsidRPr="004E5DAE" w:rsidRDefault="004E5DAE" w:rsidP="004E5DAE">
      <w:pPr>
        <w:keepNext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t>2.5. Środek adhezyjny</w:t>
      </w:r>
    </w:p>
    <w:p w14:paraId="0EA64F7C" w14:textId="77777777" w:rsidR="004E5DAE" w:rsidRPr="004E5DAE" w:rsidRDefault="004E5DAE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W celu poprawy powinowactwa fizykochemicznego lepiszcza asfaltowego i kruszywa, gwarantującego odpowiednią przyczepność (adhezję) lepiszcza do kruszywa i odporność mieszanki mineralno-asfaltowej na działanie wody, należy dobrać i zastosować środek adhezyjny </w:t>
      </w:r>
      <w:r w:rsidRPr="004E5DAE">
        <w:rPr>
          <w:rFonts w:ascii="Times New Roman" w:eastAsia="Times New Roman" w:hAnsi="Times New Roman" w:cs="Times New Roman"/>
          <w:lang w:eastAsia="pl-PL"/>
        </w:rPr>
        <w:lastRenderedPageBreak/>
        <w:t>tak, aby dla konkretnej pary kruszywo-lepiszcze wartość przyczepności określona według PN-EN 12697-11, metoda C [36] wynosiła co najmniej 80%.</w:t>
      </w:r>
    </w:p>
    <w:p w14:paraId="1D43FD06" w14:textId="77777777" w:rsidR="004E5DAE" w:rsidRPr="004E5DAE" w:rsidRDefault="004E5DAE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Środek adhezyjny powinien odpowiadać wymaganiom określonym przez producenta.</w:t>
      </w:r>
    </w:p>
    <w:p w14:paraId="544E92C4" w14:textId="77777777" w:rsidR="004E5DAE" w:rsidRPr="004E5DAE" w:rsidRDefault="004E5DAE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Składowanie środka adhezyjnego jest dozwolone tylko w oryginalnych opakowaniach, w warunkach określonych przez producenta.</w:t>
      </w:r>
    </w:p>
    <w:p w14:paraId="65613CE5" w14:textId="77777777" w:rsidR="004E5DAE" w:rsidRDefault="004E5DAE" w:rsidP="004E5DAE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t>2.6. Mater</w:t>
      </w:r>
      <w:r w:rsidR="00B5257C">
        <w:rPr>
          <w:rFonts w:ascii="Times New Roman" w:eastAsia="Times New Roman" w:hAnsi="Times New Roman" w:cs="Times New Roman"/>
          <w:b/>
          <w:lang w:eastAsia="pl-PL"/>
        </w:rPr>
        <w:t xml:space="preserve">iały do uszczelnienia połączeń </w:t>
      </w:r>
      <w:r w:rsidR="007B7AD2">
        <w:rPr>
          <w:rFonts w:ascii="Times New Roman" w:eastAsia="Times New Roman" w:hAnsi="Times New Roman" w:cs="Times New Roman"/>
          <w:b/>
          <w:lang w:eastAsia="pl-PL"/>
        </w:rPr>
        <w:t xml:space="preserve">, </w:t>
      </w:r>
      <w:r w:rsidRPr="004E5DAE">
        <w:rPr>
          <w:rFonts w:ascii="Times New Roman" w:eastAsia="Times New Roman" w:hAnsi="Times New Roman" w:cs="Times New Roman"/>
          <w:b/>
          <w:lang w:eastAsia="pl-PL"/>
        </w:rPr>
        <w:t>krawędzi</w:t>
      </w:r>
      <w:r w:rsidR="00B5257C"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5E6A1945" w14:textId="77777777" w:rsidR="00BA57C6" w:rsidRDefault="00BA57C6" w:rsidP="00BA57C6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Do uszczelnienia połączeń technologicznych (tj. złączy podłużnych i poprzecznych) z tego samego materiału wykonywanego w różnym czasie oraz spoin stanowiących połączenia różnych materiałów lub połączenie warstwy asfaltowej z urządzeniami obcymi w nawierzchni lub ją ograniczającymi, należy stosować:</w:t>
      </w:r>
    </w:p>
    <w:p w14:paraId="2758647A" w14:textId="77777777" w:rsidR="00BA57C6" w:rsidRDefault="00BA57C6" w:rsidP="00BA57C6">
      <w:pPr>
        <w:pStyle w:val="Akapitzlist"/>
        <w:numPr>
          <w:ilvl w:val="0"/>
          <w:numId w:val="31"/>
        </w:numPr>
        <w:tabs>
          <w:tab w:val="num" w:pos="84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materiały termoplastyczne, jak taśmy asfaltowe, pasty itp. według norm lub aprobat technicznych,</w:t>
      </w:r>
    </w:p>
    <w:p w14:paraId="05137231" w14:textId="77777777" w:rsidR="00BA57C6" w:rsidRDefault="00BA57C6" w:rsidP="00BA57C6">
      <w:pPr>
        <w:pStyle w:val="Akapitzlist"/>
        <w:numPr>
          <w:ilvl w:val="0"/>
          <w:numId w:val="31"/>
        </w:numPr>
        <w:jc w:val="both"/>
        <w:rPr>
          <w:sz w:val="22"/>
          <w:szCs w:val="22"/>
        </w:rPr>
      </w:pPr>
      <w:r>
        <w:rPr>
          <w:sz w:val="22"/>
          <w:szCs w:val="22"/>
        </w:rPr>
        <w:t>asfalt drogowy wg PN-EN 12591 [23], asfalt modyfikowany polimerami wg PN-EN 14023 [64] „metoda na gorąco”</w:t>
      </w:r>
    </w:p>
    <w:p w14:paraId="56107B6B" w14:textId="77777777" w:rsidR="00BA57C6" w:rsidRDefault="00BA57C6" w:rsidP="00BA57C6">
      <w:pPr>
        <w:pStyle w:val="Akapitzlist"/>
        <w:jc w:val="both"/>
      </w:pPr>
      <w:r>
        <w:t>Grubość materiału termoplastycznego do spoiny powinna wynosić:</w:t>
      </w:r>
    </w:p>
    <w:p w14:paraId="515BABDC" w14:textId="77777777" w:rsidR="00BA57C6" w:rsidRDefault="00BA57C6" w:rsidP="00BA57C6">
      <w:pPr>
        <w:numPr>
          <w:ilvl w:val="1"/>
          <w:numId w:val="31"/>
        </w:numPr>
        <w:tabs>
          <w:tab w:val="num" w:pos="840"/>
        </w:tabs>
        <w:overflowPunct w:val="0"/>
        <w:autoSpaceDE w:val="0"/>
        <w:autoSpaceDN w:val="0"/>
        <w:adjustRightInd w:val="0"/>
        <w:spacing w:after="0" w:line="240" w:lineRule="auto"/>
        <w:ind w:left="840" w:hanging="360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nie mniej niż </w:t>
      </w:r>
      <w:smartTag w:uri="urn:schemas-microsoft-com:office:smarttags" w:element="metricconverter">
        <w:smartTagPr>
          <w:attr w:name="ProductID" w:val="10 mm"/>
        </w:smartTagPr>
        <w:r>
          <w:rPr>
            <w:rFonts w:ascii="Times New Roman" w:eastAsia="Times New Roman" w:hAnsi="Times New Roman" w:cs="Times New Roman"/>
            <w:lang w:eastAsia="pl-PL"/>
          </w:rPr>
          <w:t>10 mm</w:t>
        </w:r>
      </w:smartTag>
      <w:r>
        <w:rPr>
          <w:rFonts w:ascii="Times New Roman" w:eastAsia="Times New Roman" w:hAnsi="Times New Roman" w:cs="Times New Roman"/>
          <w:lang w:eastAsia="pl-PL"/>
        </w:rPr>
        <w:t xml:space="preserve"> przy grubości warstwy technologicznej do </w:t>
      </w:r>
      <w:smartTag w:uri="urn:schemas-microsoft-com:office:smarttags" w:element="metricconverter">
        <w:smartTagPr>
          <w:attr w:name="ProductID" w:val="2,5 cm"/>
        </w:smartTagPr>
        <w:r>
          <w:rPr>
            <w:rFonts w:ascii="Times New Roman" w:eastAsia="Times New Roman" w:hAnsi="Times New Roman" w:cs="Times New Roman"/>
            <w:lang w:eastAsia="pl-PL"/>
          </w:rPr>
          <w:t>2,5 cm</w:t>
        </w:r>
      </w:smartTag>
      <w:r>
        <w:rPr>
          <w:rFonts w:ascii="Times New Roman" w:eastAsia="Times New Roman" w:hAnsi="Times New Roman" w:cs="Times New Roman"/>
          <w:lang w:eastAsia="pl-PL"/>
        </w:rPr>
        <w:t>,</w:t>
      </w:r>
    </w:p>
    <w:p w14:paraId="44DCF7A8" w14:textId="77777777" w:rsidR="00BA57C6" w:rsidRDefault="00BA57C6" w:rsidP="00BA57C6">
      <w:pPr>
        <w:numPr>
          <w:ilvl w:val="1"/>
          <w:numId w:val="31"/>
        </w:numPr>
        <w:tabs>
          <w:tab w:val="num" w:pos="840"/>
        </w:tabs>
        <w:overflowPunct w:val="0"/>
        <w:autoSpaceDE w:val="0"/>
        <w:autoSpaceDN w:val="0"/>
        <w:adjustRightInd w:val="0"/>
        <w:spacing w:after="0" w:line="240" w:lineRule="auto"/>
        <w:ind w:left="840" w:hanging="360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nie mniej niż </w:t>
      </w:r>
      <w:smartTag w:uri="urn:schemas-microsoft-com:office:smarttags" w:element="metricconverter">
        <w:smartTagPr>
          <w:attr w:name="ProductID" w:val="15 mm"/>
        </w:smartTagPr>
        <w:r>
          <w:rPr>
            <w:rFonts w:ascii="Times New Roman" w:eastAsia="Times New Roman" w:hAnsi="Times New Roman" w:cs="Times New Roman"/>
            <w:lang w:eastAsia="pl-PL"/>
          </w:rPr>
          <w:t>15 mm</w:t>
        </w:r>
      </w:smartTag>
      <w:r>
        <w:rPr>
          <w:rFonts w:ascii="Times New Roman" w:eastAsia="Times New Roman" w:hAnsi="Times New Roman" w:cs="Times New Roman"/>
          <w:lang w:eastAsia="pl-PL"/>
        </w:rPr>
        <w:t xml:space="preserve"> przy grubości warstwy technologicznej większej niż </w:t>
      </w:r>
      <w:smartTag w:uri="urn:schemas-microsoft-com:office:smarttags" w:element="metricconverter">
        <w:smartTagPr>
          <w:attr w:name="ProductID" w:val="2,5 cm"/>
        </w:smartTagPr>
        <w:r>
          <w:rPr>
            <w:rFonts w:ascii="Times New Roman" w:eastAsia="Times New Roman" w:hAnsi="Times New Roman" w:cs="Times New Roman"/>
            <w:lang w:eastAsia="pl-PL"/>
          </w:rPr>
          <w:t>2,5 cm</w:t>
        </w:r>
      </w:smartTag>
      <w:r>
        <w:rPr>
          <w:rFonts w:ascii="Times New Roman" w:eastAsia="Times New Roman" w:hAnsi="Times New Roman" w:cs="Times New Roman"/>
          <w:lang w:eastAsia="pl-PL"/>
        </w:rPr>
        <w:t>.</w:t>
      </w:r>
    </w:p>
    <w:p w14:paraId="6C15AE9D" w14:textId="77777777" w:rsidR="00BA57C6" w:rsidRDefault="00BA57C6" w:rsidP="00BA57C6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Składowanie materiałów termoplastycznych jest dozwolone tylko w oryginalnych opakowaniach producenta, w warunkach określonych w aprobacie technicznej.</w:t>
      </w:r>
    </w:p>
    <w:p w14:paraId="16D89AEC" w14:textId="77777777" w:rsidR="00BA57C6" w:rsidRDefault="00BA57C6" w:rsidP="00BA57C6">
      <w:pPr>
        <w:spacing w:after="0" w:line="240" w:lineRule="auto"/>
        <w:ind w:left="480"/>
        <w:jc w:val="both"/>
        <w:rPr>
          <w:rFonts w:ascii="Times New Roman" w:eastAsia="CenturyGothic" w:hAnsi="Times New Roman" w:cs="Times New Roman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Do uszczelnienia krawędzi zewnętrznych nawierzchni należy stosować asfalt drogowy wg PN-EN 12591 [23], asfalt modyfikowany polimerami wg PN-EN 14023 [64] „metoda na gorąco”. </w:t>
      </w:r>
      <w:r>
        <w:rPr>
          <w:rFonts w:ascii="Times New Roman" w:eastAsia="CenturyGothic" w:hAnsi="Times New Roman" w:cs="Times New Roman"/>
        </w:rPr>
        <w:t xml:space="preserve">Połączenie </w:t>
      </w:r>
      <w:proofErr w:type="spellStart"/>
      <w:r>
        <w:rPr>
          <w:rFonts w:ascii="Times New Roman" w:eastAsia="CenturyGothic" w:hAnsi="Times New Roman" w:cs="Times New Roman"/>
        </w:rPr>
        <w:t>międzywarstwowe</w:t>
      </w:r>
      <w:proofErr w:type="spellEnd"/>
      <w:r>
        <w:rPr>
          <w:rFonts w:ascii="Times New Roman" w:eastAsia="CenturyGothic" w:hAnsi="Times New Roman" w:cs="Times New Roman"/>
        </w:rPr>
        <w:t xml:space="preserve"> należy wykonać zgodnie z SST D-04.03.01.</w:t>
      </w:r>
    </w:p>
    <w:p w14:paraId="0EBC1A24" w14:textId="77777777" w:rsidR="00BA57C6" w:rsidRPr="00BA57C6" w:rsidRDefault="00BA57C6" w:rsidP="00BA57C6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614398B7" w14:textId="77777777" w:rsidR="004E5DAE" w:rsidRPr="004E5DAE" w:rsidRDefault="004E5DAE" w:rsidP="004E5DAE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t>2.7. Dodatki do mieszanki mineralno-asfaltowej</w:t>
      </w:r>
    </w:p>
    <w:p w14:paraId="794682D0" w14:textId="77777777" w:rsidR="004E5DAE" w:rsidRPr="004E5DAE" w:rsidRDefault="004E5DAE" w:rsidP="004E5DAE">
      <w:pPr>
        <w:widowControl w:val="0"/>
        <w:spacing w:after="0" w:line="240" w:lineRule="auto"/>
        <w:ind w:left="480" w:right="-57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Mogą być stosowane dodatki stabilizujące lub modyfikujące. Pochodzenie, rodzaj i właściwości dodatków powinny być deklarowane. </w:t>
      </w:r>
    </w:p>
    <w:p w14:paraId="211559B4" w14:textId="77777777" w:rsidR="004E5DAE" w:rsidRPr="004E5DAE" w:rsidRDefault="004E5DAE" w:rsidP="004E5DAE">
      <w:pPr>
        <w:widowControl w:val="0"/>
        <w:spacing w:after="0" w:line="240" w:lineRule="auto"/>
        <w:ind w:left="480" w:right="-57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Należy używać tylko materiałów składowych o ustalonej przydatności. Ustalenie przydatności powinno wynikać co najmniej jednego z następujących dokumentów:</w:t>
      </w:r>
    </w:p>
    <w:p w14:paraId="4B1F16D9" w14:textId="77777777" w:rsidR="004E5DAE" w:rsidRPr="004E5DAE" w:rsidRDefault="004E5DAE" w:rsidP="00150C37">
      <w:pPr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ind w:right="-57" w:hanging="240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Normy Europejskiej,</w:t>
      </w:r>
    </w:p>
    <w:p w14:paraId="02BC4F1D" w14:textId="77777777" w:rsidR="004E5DAE" w:rsidRPr="004E5DAE" w:rsidRDefault="004E5DAE" w:rsidP="00150C37">
      <w:pPr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ind w:right="-57" w:hanging="240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europejskiej aprobaty technicznej,</w:t>
      </w:r>
    </w:p>
    <w:p w14:paraId="0D33BB91" w14:textId="77777777" w:rsidR="004E5DAE" w:rsidRPr="004E5DAE" w:rsidRDefault="004E5DAE" w:rsidP="00150C37">
      <w:pPr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ind w:right="-57" w:hanging="240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specyfikacji materiałowych opartych na potwierdzonych pozytywnych zastosowaniach w nawierzchniach asfaltowych. Wykaz należy dostarczyć w celu udowodnienia przydatności. Wykaz może być oparty na badaniach w połączeniu z dowodami w praktyce.</w:t>
      </w:r>
    </w:p>
    <w:p w14:paraId="14AF6DB7" w14:textId="77777777" w:rsidR="004E5DAE" w:rsidRPr="004E5DAE" w:rsidRDefault="004E5DAE" w:rsidP="004E5DAE">
      <w:pPr>
        <w:widowControl w:val="0"/>
        <w:spacing w:after="0" w:line="240" w:lineRule="auto"/>
        <w:ind w:left="480" w:right="-57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Zaleca się stosowanie do mieszanki mineralno-asfaltowej środka obniżającego temperaturę prod</w:t>
      </w:r>
      <w:r w:rsidR="00146FA4">
        <w:rPr>
          <w:rFonts w:ascii="Times New Roman" w:eastAsia="Times New Roman" w:hAnsi="Times New Roman" w:cs="Times New Roman"/>
          <w:lang w:eastAsia="pl-PL"/>
        </w:rPr>
        <w:t xml:space="preserve">ukcji 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i układania. </w:t>
      </w:r>
    </w:p>
    <w:p w14:paraId="2910CD41" w14:textId="77777777" w:rsidR="004E5DAE" w:rsidRPr="004E5DAE" w:rsidRDefault="004E5DAE" w:rsidP="004E5DAE">
      <w:pPr>
        <w:widowControl w:val="0"/>
        <w:spacing w:after="0" w:line="240" w:lineRule="auto"/>
        <w:ind w:left="480" w:right="-57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Do mieszanki mineralno-asfaltowej  może być stosowany dodatek asfaltu naturalnego wg PN-EN 13108-4 [51], załącznik B. </w:t>
      </w:r>
    </w:p>
    <w:p w14:paraId="049F01A8" w14:textId="77777777" w:rsidR="007677A6" w:rsidRDefault="007677A6" w:rsidP="004E5DAE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lang w:eastAsia="pl-PL"/>
        </w:rPr>
      </w:pPr>
    </w:p>
    <w:p w14:paraId="630F4D5A" w14:textId="77777777" w:rsidR="007677A6" w:rsidRPr="007677A6" w:rsidRDefault="007677A6" w:rsidP="007677A6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lang w:eastAsia="pl-PL"/>
        </w:rPr>
      </w:pPr>
      <w:bookmarkStart w:id="7" w:name="_Toc412637946"/>
      <w:r w:rsidRPr="004E5DAE">
        <w:rPr>
          <w:rFonts w:ascii="Times New Roman" w:eastAsia="Times New Roman" w:hAnsi="Times New Roman" w:cs="Times New Roman"/>
          <w:b/>
          <w:caps/>
          <w:kern w:val="28"/>
          <w:lang w:eastAsia="pl-PL"/>
        </w:rPr>
        <w:t>3. Sprzęt</w:t>
      </w:r>
      <w:bookmarkEnd w:id="7"/>
    </w:p>
    <w:p w14:paraId="5D176A8B" w14:textId="77777777" w:rsidR="004E5DAE" w:rsidRPr="004E5DAE" w:rsidRDefault="004E5DAE" w:rsidP="004E5DAE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t>3.1. Ogólne wymagania dotyczące sprzętu</w:t>
      </w:r>
    </w:p>
    <w:p w14:paraId="665F4DC8" w14:textId="77777777" w:rsidR="004E5DAE" w:rsidRPr="004E5DAE" w:rsidRDefault="004E5DAE" w:rsidP="005343B1">
      <w:pPr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Ogólne wymagania dotyczące sprzętu podano w SST  D-00.00.00 „Wymagania ogólne” [1] pkt 3.</w:t>
      </w:r>
    </w:p>
    <w:p w14:paraId="7137D216" w14:textId="77777777" w:rsidR="004E5DAE" w:rsidRPr="004E5DAE" w:rsidRDefault="004E5DAE" w:rsidP="004E5DAE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t>3.2. Sprzęt stosowany do wykonania robót</w:t>
      </w:r>
    </w:p>
    <w:p w14:paraId="05838D6F" w14:textId="77777777" w:rsidR="004E5DAE" w:rsidRPr="004E5DAE" w:rsidRDefault="004E5DAE" w:rsidP="005343B1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Przy wykonywaniu robót Wykonawca w zależności od potrzeb, powinien wykazać się możliwością korzystania ze sprzętu dostosowanego do przyjętej metody robót, jak:</w:t>
      </w:r>
    </w:p>
    <w:p w14:paraId="22D57D1E" w14:textId="77777777" w:rsidR="004E5DAE" w:rsidRPr="004E5DAE" w:rsidRDefault="004E5DAE" w:rsidP="00150C37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ind w:hanging="240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wytwórnia (otaczarka</w:t>
      </w:r>
      <w:r w:rsidRPr="004E5DAE">
        <w:rPr>
          <w:rFonts w:ascii="Times New Roman" w:eastAsia="Times New Roman" w:hAnsi="Times New Roman" w:cs="Times New Roman"/>
          <w:b/>
          <w:lang w:eastAsia="pl-PL"/>
        </w:rPr>
        <w:t>)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 o mieszaniu cyklicznym lub ciągłym, z automatycznym komputerowym sterowaniem produkcji, do wytwarzania mieszanek mineralno-asfaltowych,</w:t>
      </w:r>
      <w:r w:rsidRPr="004E5DAE">
        <w:rPr>
          <w:rFonts w:ascii="Times New Roman" w:eastAsia="Times New Roman" w:hAnsi="Times New Roman" w:cs="Times New Roman"/>
          <w:lang w:eastAsia="pl-PL"/>
        </w:rPr>
        <w:br/>
        <w:t>Wytwórnia  powinna zapewnić wysuszenie i wymieszanie wszystkich składników oraz zachowanie właściwej temperatury składników i gotowej mieszanki mineralno-asfaltowej. Na wytwórni powinien funkcjonować certyfikowany system zakłado</w:t>
      </w:r>
      <w:r w:rsidR="007677A6">
        <w:rPr>
          <w:rFonts w:ascii="Times New Roman" w:eastAsia="Times New Roman" w:hAnsi="Times New Roman" w:cs="Times New Roman"/>
          <w:lang w:eastAsia="pl-PL"/>
        </w:rPr>
        <w:t>wej kontroli produkcji zgodny z PN-EN13108-21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[53]. </w:t>
      </w:r>
      <w:r w:rsidRPr="004E5DAE">
        <w:rPr>
          <w:rFonts w:ascii="Times New Roman" w:eastAsia="Times New Roman" w:hAnsi="Times New Roman" w:cs="Times New Roman"/>
          <w:lang w:eastAsia="pl-PL"/>
        </w:rPr>
        <w:br/>
      </w:r>
      <w:r w:rsidRPr="004E5DAE">
        <w:rPr>
          <w:rFonts w:ascii="Times New Roman" w:eastAsia="Times New Roman" w:hAnsi="Times New Roman" w:cs="Times New Roman"/>
          <w:lang w:eastAsia="pl-PL"/>
        </w:rPr>
        <w:lastRenderedPageBreak/>
        <w:t>Wytwórnia powinna być wyposażona w termometry (urządzenia pomiarowe) pozwalające na ciągłe monitorowanie temperatury poszczególnych materiałów, na różnych etapach przygotowywania materiałów, jak i na wyjściu z mieszalnika,</w:t>
      </w:r>
    </w:p>
    <w:p w14:paraId="732DBEAA" w14:textId="77777777" w:rsidR="004E5DAE" w:rsidRPr="004E5DAE" w:rsidRDefault="004E5DAE" w:rsidP="00150C37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ind w:hanging="240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układarka gąsienicowa, z elektronicznym sterowaniem równości układanej warstwy,</w:t>
      </w:r>
    </w:p>
    <w:p w14:paraId="3CF866A3" w14:textId="77777777" w:rsidR="004E5DAE" w:rsidRPr="004E5DAE" w:rsidRDefault="004E5DAE" w:rsidP="00150C37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ind w:hanging="240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skrapiarka,</w:t>
      </w:r>
    </w:p>
    <w:p w14:paraId="20863DD4" w14:textId="77777777" w:rsidR="004E5DAE" w:rsidRPr="004E5DAE" w:rsidRDefault="004E5DAE" w:rsidP="00150C37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ind w:hanging="240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walce stalowe gładkie, </w:t>
      </w:r>
    </w:p>
    <w:p w14:paraId="58FEB3D9" w14:textId="77777777" w:rsidR="004E5DAE" w:rsidRPr="004E5DAE" w:rsidRDefault="004E5DAE" w:rsidP="00150C37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ind w:hanging="240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lekka </w:t>
      </w:r>
      <w:proofErr w:type="spellStart"/>
      <w:r w:rsidRPr="004E5DAE">
        <w:rPr>
          <w:rFonts w:ascii="Times New Roman" w:eastAsia="Times New Roman" w:hAnsi="Times New Roman" w:cs="Times New Roman"/>
          <w:lang w:eastAsia="pl-PL"/>
        </w:rPr>
        <w:t>rozsypywarka</w:t>
      </w:r>
      <w:proofErr w:type="spellEnd"/>
      <w:r w:rsidRPr="004E5DAE">
        <w:rPr>
          <w:rFonts w:ascii="Times New Roman" w:eastAsia="Times New Roman" w:hAnsi="Times New Roman" w:cs="Times New Roman"/>
          <w:lang w:eastAsia="pl-PL"/>
        </w:rPr>
        <w:t xml:space="preserve"> kruszywa,</w:t>
      </w:r>
    </w:p>
    <w:p w14:paraId="3E4670C3" w14:textId="77777777" w:rsidR="004E5DAE" w:rsidRPr="004E5DAE" w:rsidRDefault="004E5DAE" w:rsidP="00150C37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ind w:hanging="240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szczotki mechaniczne i/lub inne urządzenia czyszczące,</w:t>
      </w:r>
    </w:p>
    <w:p w14:paraId="2F60B604" w14:textId="77777777" w:rsidR="004E5DAE" w:rsidRPr="004E5DAE" w:rsidRDefault="004E5DAE" w:rsidP="00150C37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ind w:hanging="240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samochody samowyładowcze z przykryciem brezentowym lub termosami,</w:t>
      </w:r>
    </w:p>
    <w:p w14:paraId="2C3394BE" w14:textId="77777777" w:rsidR="004E5DAE" w:rsidRPr="004E5DAE" w:rsidRDefault="004E5DAE" w:rsidP="00150C37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ind w:hanging="240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sprzęt drobny.</w:t>
      </w:r>
    </w:p>
    <w:p w14:paraId="51DDF5F8" w14:textId="77777777" w:rsidR="004E5DAE" w:rsidRPr="004E5DAE" w:rsidRDefault="004E5DAE" w:rsidP="004E5DAE">
      <w:pPr>
        <w:spacing w:after="0" w:line="240" w:lineRule="auto"/>
        <w:ind w:left="48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Sprzęt powinien odpowiadać wymaganiom określonym w dokumentacji projektowej, SST, instrukcjach producentów lub propozycji Wykonawcy i powinien być zaakceptowany przez Inżyniera.</w:t>
      </w:r>
    </w:p>
    <w:p w14:paraId="4B3206BB" w14:textId="77777777" w:rsidR="004E5DAE" w:rsidRPr="004E5DAE" w:rsidRDefault="004E5DAE" w:rsidP="004E5DAE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lang w:eastAsia="pl-PL"/>
        </w:rPr>
      </w:pPr>
      <w:bookmarkStart w:id="8" w:name="_Toc412637947"/>
      <w:r w:rsidRPr="004E5DAE">
        <w:rPr>
          <w:rFonts w:ascii="Times New Roman" w:eastAsia="Times New Roman" w:hAnsi="Times New Roman" w:cs="Times New Roman"/>
          <w:b/>
          <w:caps/>
          <w:kern w:val="28"/>
          <w:lang w:eastAsia="pl-PL"/>
        </w:rPr>
        <w:t>4. Transport</w:t>
      </w:r>
      <w:bookmarkEnd w:id="8"/>
    </w:p>
    <w:p w14:paraId="59391364" w14:textId="77777777" w:rsidR="004E5DAE" w:rsidRPr="004E5DAE" w:rsidRDefault="004E5DAE" w:rsidP="004E5DAE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t>4.1. Ogólne wymagania dotyczące transportu</w:t>
      </w:r>
    </w:p>
    <w:p w14:paraId="7DA9CCE6" w14:textId="77777777" w:rsidR="004E5DAE" w:rsidRPr="004E5DAE" w:rsidRDefault="004E5DAE" w:rsidP="004E5DAE">
      <w:pPr>
        <w:numPr>
          <w:ilvl w:val="12"/>
          <w:numId w:val="0"/>
        </w:numPr>
        <w:spacing w:after="0" w:line="240" w:lineRule="auto"/>
        <w:ind w:left="48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Ogólne wymagania dotyczące transportu podano w SST D-00.00.00 „Wymagania ogólne” [1] pkt 4.</w:t>
      </w:r>
      <w:r w:rsidRPr="004E5DAE">
        <w:rPr>
          <w:rFonts w:ascii="Times New Roman" w:eastAsia="Times New Roman" w:hAnsi="Times New Roman" w:cs="Times New Roman"/>
          <w:lang w:eastAsia="pl-PL"/>
        </w:rPr>
        <w:tab/>
      </w:r>
    </w:p>
    <w:p w14:paraId="76269122" w14:textId="77777777" w:rsidR="004E5DAE" w:rsidRPr="004E5DAE" w:rsidRDefault="004E5DAE" w:rsidP="004E5DAE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t xml:space="preserve">4.2. Transport materiałów </w:t>
      </w:r>
    </w:p>
    <w:p w14:paraId="409AAFAD" w14:textId="77777777" w:rsidR="004E5DAE" w:rsidRPr="004E5DAE" w:rsidRDefault="004E5DAE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Asfalt i </w:t>
      </w:r>
      <w:proofErr w:type="spellStart"/>
      <w:r w:rsidRPr="004E5DAE">
        <w:rPr>
          <w:rFonts w:ascii="Times New Roman" w:eastAsia="Times New Roman" w:hAnsi="Times New Roman" w:cs="Times New Roman"/>
          <w:lang w:eastAsia="pl-PL"/>
        </w:rPr>
        <w:t>polimeroasfalt</w:t>
      </w:r>
      <w:proofErr w:type="spellEnd"/>
      <w:r w:rsidRPr="004E5DAE">
        <w:rPr>
          <w:rFonts w:ascii="Times New Roman" w:eastAsia="Times New Roman" w:hAnsi="Times New Roman" w:cs="Times New Roman"/>
          <w:lang w:eastAsia="pl-PL"/>
        </w:rPr>
        <w:t xml:space="preserve"> należy przewozić zgodnie z zasadami wynikającymi z ustawy o przewozie drogowym towarów niebezpiecznych [73] wprowadzającej przepisy konwencji ADR, w cysternach kolejowych lub samochodach izolowanych i zaopatrzonych w urządzenia umożliwiające pośrednie ogrzewanie oraz w zawory spustowe.</w:t>
      </w:r>
    </w:p>
    <w:p w14:paraId="09525019" w14:textId="77777777" w:rsidR="004E5DAE" w:rsidRPr="004E5DAE" w:rsidRDefault="004E5DAE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Kruszywa można przewozić dowolnymi środkami transportu, w warunkach zabezpieczających je przed zanieczyszczeniem, zmieszaniem z innymi materiałami i nadmiernym zawilgoceniem.</w:t>
      </w:r>
    </w:p>
    <w:p w14:paraId="35D7972A" w14:textId="77777777" w:rsidR="004E5DAE" w:rsidRPr="004E5DAE" w:rsidRDefault="004E5DAE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Wypełniacz należy przewozić w sposób chroniący go przed zawilgoceniem, zbryleniem i zanieczyszczeniem. Wypełniacz luzem powinien być przewożony w odpowiednich cysternach przystosowanych do przewozu materiałów sypkich, umożliwiających rozładunek pneumatyczny.</w:t>
      </w:r>
    </w:p>
    <w:p w14:paraId="2ACEF60F" w14:textId="77777777" w:rsidR="004E5DAE" w:rsidRPr="004E5DAE" w:rsidRDefault="004E5DAE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Środek adhezyjny, w opakowaniu producenta, może być przewożony dowolnymi środkami transportu z uwzględnieniem zaleceń producenta. Opakowanie powinno być zabezpieczone tak, aby nie uległo uszkodzeniu. </w:t>
      </w:r>
    </w:p>
    <w:p w14:paraId="60C26215" w14:textId="77777777" w:rsidR="004E5DAE" w:rsidRPr="004E5DAE" w:rsidRDefault="004E5DAE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Emulsja asfaltowa może być transportowana w zamkniętych cysternach, autocysternach, beczkach i innych opakowaniach pod warunkiem, że nie będą korodowały pod wpływem emulsji i nie będą powodowały jej rozpadu. Cysterny powinny być wyposażone w przegrody. Nie należy używać do transportu opakowań z metali lekkich (może zachodzić wydzielanie wodoru i groźba wybuchu przy emulsjach o </w:t>
      </w:r>
      <w:proofErr w:type="spellStart"/>
      <w:r w:rsidRPr="004E5DAE">
        <w:rPr>
          <w:rFonts w:ascii="Times New Roman" w:eastAsia="Times New Roman" w:hAnsi="Times New Roman" w:cs="Times New Roman"/>
          <w:lang w:eastAsia="pl-PL"/>
        </w:rPr>
        <w:t>pH</w:t>
      </w:r>
      <w:proofErr w:type="spellEnd"/>
      <w:r w:rsidRPr="004E5DAE">
        <w:rPr>
          <w:rFonts w:ascii="Times New Roman" w:eastAsia="Times New Roman" w:hAnsi="Times New Roman" w:cs="Times New Roman"/>
          <w:lang w:eastAsia="pl-PL"/>
        </w:rPr>
        <w:t xml:space="preserve"> ≤ 4).</w:t>
      </w:r>
    </w:p>
    <w:p w14:paraId="1C39A828" w14:textId="77777777" w:rsidR="004E5DAE" w:rsidRPr="004E5DAE" w:rsidRDefault="004E5DAE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Mieszankę mineralno-asfaltową należy  dowozić na budowę pojazdami samowyładowczymi w zależności od postępu robót. Podczas transportu i postoju przed wbudowaniem mieszanka powinna być zabezpieczona przed ostygnięciem i dopływem powietrza (przez przykrycie, pojemniki termoizolacyjne lub ogrzewane itp.). Warunki i czas transportu mieszanki, od produkcji do wbudowania, powinna zapewniać utrzymanie temperatury w wymaganym przedziale. Powierzchnie pojemników używanych do transportu mieszanki powinny być czyste, a do zwilżania tych powierzchni można używać tylko środki antyadhezyjne niewpływające szkodliwie na mieszankę.</w:t>
      </w:r>
    </w:p>
    <w:p w14:paraId="6AF4C8EA" w14:textId="77777777" w:rsidR="004E5DAE" w:rsidRPr="004E5DAE" w:rsidRDefault="004E5DAE" w:rsidP="004E5DAE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lang w:eastAsia="pl-PL"/>
        </w:rPr>
      </w:pPr>
      <w:bookmarkStart w:id="9" w:name="_Toc412637948"/>
      <w:r w:rsidRPr="004E5DAE">
        <w:rPr>
          <w:rFonts w:ascii="Times New Roman" w:eastAsia="Times New Roman" w:hAnsi="Times New Roman" w:cs="Times New Roman"/>
          <w:b/>
          <w:caps/>
          <w:kern w:val="28"/>
          <w:lang w:eastAsia="pl-PL"/>
        </w:rPr>
        <w:t>5. Wykonanie robót</w:t>
      </w:r>
      <w:bookmarkEnd w:id="9"/>
    </w:p>
    <w:p w14:paraId="4BCCB6AA" w14:textId="77777777" w:rsidR="004E5DAE" w:rsidRPr="004E5DAE" w:rsidRDefault="004E5DAE" w:rsidP="004E5DAE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t>5.1. Ogólne zasady wykonania robót</w:t>
      </w:r>
    </w:p>
    <w:p w14:paraId="078862C4" w14:textId="77777777" w:rsidR="004E5DAE" w:rsidRPr="004E5DAE" w:rsidRDefault="004E5DAE" w:rsidP="004E5DAE">
      <w:pPr>
        <w:numPr>
          <w:ilvl w:val="12"/>
          <w:numId w:val="0"/>
        </w:numPr>
        <w:spacing w:after="0" w:line="240" w:lineRule="auto"/>
        <w:ind w:left="48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Ogólne zasady wykonania robót podano w SST D-00.00.00 „Wymagania ogólne” [1] pkt 5.</w:t>
      </w:r>
    </w:p>
    <w:p w14:paraId="1641A5DD" w14:textId="77777777" w:rsidR="004E5DAE" w:rsidRPr="004E5DAE" w:rsidRDefault="004E5DAE" w:rsidP="004E5DAE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t>5.2. Projektowanie mieszanki mineralno-asfaltowej</w:t>
      </w:r>
    </w:p>
    <w:p w14:paraId="6F84CCA6" w14:textId="77777777" w:rsidR="004E5DAE" w:rsidRPr="004E5DAE" w:rsidRDefault="004E5DAE" w:rsidP="004E5DAE">
      <w:pPr>
        <w:widowControl w:val="0"/>
        <w:spacing w:after="0" w:line="240" w:lineRule="auto"/>
        <w:ind w:left="480" w:right="-59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Przed przystąpieniem do robót Wykonawca dostarczy Inżynierowi do akceptacji projekt składu </w:t>
      </w:r>
      <w:r w:rsidR="005D67FB">
        <w:rPr>
          <w:rFonts w:ascii="Times New Roman" w:eastAsia="Times New Roman" w:hAnsi="Times New Roman" w:cs="Times New Roman"/>
          <w:lang w:eastAsia="pl-PL"/>
        </w:rPr>
        <w:t xml:space="preserve">mieszanki mineralno-asfaltowej </w:t>
      </w:r>
      <w:r w:rsidRPr="00D60682">
        <w:rPr>
          <w:rFonts w:ascii="Times New Roman" w:eastAsia="Times New Roman" w:hAnsi="Times New Roman" w:cs="Times New Roman"/>
          <w:lang w:eastAsia="pl-PL"/>
        </w:rPr>
        <w:t>AC</w:t>
      </w:r>
      <w:r w:rsidR="005D67FB">
        <w:rPr>
          <w:rFonts w:ascii="Times New Roman" w:eastAsia="Times New Roman" w:hAnsi="Times New Roman" w:cs="Times New Roman"/>
          <w:lang w:eastAsia="pl-PL"/>
        </w:rPr>
        <w:t>22P</w:t>
      </w:r>
      <w:r w:rsidRPr="004E5DAE">
        <w:rPr>
          <w:rFonts w:ascii="Times New Roman" w:eastAsia="Times New Roman" w:hAnsi="Times New Roman" w:cs="Times New Roman"/>
          <w:color w:val="000000"/>
          <w:lang w:eastAsia="pl-PL"/>
        </w:rPr>
        <w:t>, wyniki badań laboratoryjnych oraz próbki materiałów pobrane</w:t>
      </w:r>
      <w:r w:rsidR="007677A6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4E5DAE">
        <w:rPr>
          <w:rFonts w:ascii="Times New Roman" w:eastAsia="Times New Roman" w:hAnsi="Times New Roman" w:cs="Times New Roman"/>
          <w:color w:val="000000"/>
          <w:lang w:eastAsia="pl-PL"/>
        </w:rPr>
        <w:t>w obecności Inżyniera do wykonania badań kontrolnych przez Zamawiającego.</w:t>
      </w:r>
    </w:p>
    <w:p w14:paraId="54ABF371" w14:textId="77777777" w:rsidR="004E5DAE" w:rsidRPr="004E5DAE" w:rsidRDefault="004E5DAE" w:rsidP="004E5DAE">
      <w:pPr>
        <w:widowControl w:val="0"/>
        <w:spacing w:after="0" w:line="240" w:lineRule="auto"/>
        <w:ind w:left="480" w:right="-59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E5DAE">
        <w:rPr>
          <w:rFonts w:ascii="Times New Roman" w:eastAsia="Times New Roman" w:hAnsi="Times New Roman" w:cs="Times New Roman"/>
          <w:color w:val="000000"/>
          <w:lang w:eastAsia="pl-PL"/>
        </w:rPr>
        <w:lastRenderedPageBreak/>
        <w:t xml:space="preserve">Projekt mieszanki mineralno-asfaltowej powinien określać: </w:t>
      </w:r>
    </w:p>
    <w:p w14:paraId="63A708B2" w14:textId="77777777" w:rsidR="004E5DAE" w:rsidRPr="004E5DAE" w:rsidRDefault="004E5DAE" w:rsidP="00150C37">
      <w:pPr>
        <w:widowControl w:val="0"/>
        <w:numPr>
          <w:ilvl w:val="0"/>
          <w:numId w:val="21"/>
        </w:numPr>
        <w:tabs>
          <w:tab w:val="num" w:pos="840"/>
        </w:tabs>
        <w:spacing w:after="0" w:line="240" w:lineRule="auto"/>
        <w:ind w:left="840" w:right="-59" w:hanging="36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E5DAE">
        <w:rPr>
          <w:rFonts w:ascii="Times New Roman" w:eastAsia="Times New Roman" w:hAnsi="Times New Roman" w:cs="Times New Roman"/>
          <w:color w:val="000000"/>
          <w:lang w:eastAsia="pl-PL"/>
        </w:rPr>
        <w:t>źródło wszystkich zastosowanych materiałów,</w:t>
      </w:r>
    </w:p>
    <w:p w14:paraId="1A057BEB" w14:textId="77777777" w:rsidR="004E5DAE" w:rsidRPr="004E5DAE" w:rsidRDefault="004E5DAE" w:rsidP="00150C37">
      <w:pPr>
        <w:widowControl w:val="0"/>
        <w:numPr>
          <w:ilvl w:val="0"/>
          <w:numId w:val="21"/>
        </w:numPr>
        <w:tabs>
          <w:tab w:val="num" w:pos="840"/>
        </w:tabs>
        <w:spacing w:after="0" w:line="240" w:lineRule="auto"/>
        <w:ind w:left="840" w:right="-59" w:hanging="36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E5DAE">
        <w:rPr>
          <w:rFonts w:ascii="Times New Roman" w:eastAsia="Times New Roman" w:hAnsi="Times New Roman" w:cs="Times New Roman"/>
          <w:color w:val="000000"/>
          <w:lang w:eastAsia="pl-PL"/>
        </w:rPr>
        <w:t>proporcje wszystkich składników mieszanki mineralnej,</w:t>
      </w:r>
    </w:p>
    <w:p w14:paraId="5F6FA562" w14:textId="77777777" w:rsidR="004E5DAE" w:rsidRPr="004E5DAE" w:rsidRDefault="004E5DAE" w:rsidP="00150C37">
      <w:pPr>
        <w:widowControl w:val="0"/>
        <w:numPr>
          <w:ilvl w:val="0"/>
          <w:numId w:val="21"/>
        </w:numPr>
        <w:tabs>
          <w:tab w:val="num" w:pos="840"/>
        </w:tabs>
        <w:spacing w:after="0" w:line="240" w:lineRule="auto"/>
        <w:ind w:left="840" w:right="-59" w:hanging="36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E5DAE">
        <w:rPr>
          <w:rFonts w:ascii="Times New Roman" w:eastAsia="Times New Roman" w:hAnsi="Times New Roman" w:cs="Times New Roman"/>
          <w:color w:val="000000"/>
          <w:lang w:eastAsia="pl-PL"/>
        </w:rPr>
        <w:t>punkty graniczne uziarnienia,</w:t>
      </w:r>
    </w:p>
    <w:p w14:paraId="59289796" w14:textId="77777777" w:rsidR="004E5DAE" w:rsidRPr="004E5DAE" w:rsidRDefault="004E5DAE" w:rsidP="00150C37">
      <w:pPr>
        <w:widowControl w:val="0"/>
        <w:numPr>
          <w:ilvl w:val="0"/>
          <w:numId w:val="21"/>
        </w:numPr>
        <w:tabs>
          <w:tab w:val="num" w:pos="840"/>
        </w:tabs>
        <w:spacing w:after="0" w:line="240" w:lineRule="auto"/>
        <w:ind w:left="840" w:right="-59" w:hanging="36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E5DAE">
        <w:rPr>
          <w:rFonts w:ascii="Times New Roman" w:eastAsia="Times New Roman" w:hAnsi="Times New Roman" w:cs="Times New Roman"/>
          <w:color w:val="000000"/>
          <w:lang w:eastAsia="pl-PL"/>
        </w:rPr>
        <w:t>wyniki badań przeprowadzonych w celu określenia właściwości mieszanki i porównanie ich z wymaganiami specyfikacji,</w:t>
      </w:r>
    </w:p>
    <w:p w14:paraId="054C406B" w14:textId="77777777" w:rsidR="004E5DAE" w:rsidRPr="004E5DAE" w:rsidRDefault="004E5DAE" w:rsidP="00150C37">
      <w:pPr>
        <w:widowControl w:val="0"/>
        <w:numPr>
          <w:ilvl w:val="0"/>
          <w:numId w:val="21"/>
        </w:numPr>
        <w:tabs>
          <w:tab w:val="num" w:pos="840"/>
        </w:tabs>
        <w:spacing w:after="0" w:line="240" w:lineRule="auto"/>
        <w:ind w:left="840" w:right="-59" w:hanging="36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E5DAE">
        <w:rPr>
          <w:rFonts w:ascii="Times New Roman" w:eastAsia="Times New Roman" w:hAnsi="Times New Roman" w:cs="Times New Roman"/>
          <w:color w:val="000000"/>
          <w:lang w:eastAsia="pl-PL"/>
        </w:rPr>
        <w:t xml:space="preserve">wyniki badań dotyczących fizycznych właściwości kruszywa, </w:t>
      </w:r>
    </w:p>
    <w:p w14:paraId="59500410" w14:textId="77777777" w:rsidR="007B7AD2" w:rsidRDefault="004E5DAE" w:rsidP="00365FAC">
      <w:pPr>
        <w:widowControl w:val="0"/>
        <w:numPr>
          <w:ilvl w:val="0"/>
          <w:numId w:val="21"/>
        </w:numPr>
        <w:tabs>
          <w:tab w:val="num" w:pos="840"/>
        </w:tabs>
        <w:spacing w:after="0" w:line="240" w:lineRule="auto"/>
        <w:ind w:left="840" w:right="-59" w:hanging="36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E5DAE">
        <w:rPr>
          <w:rFonts w:ascii="Times New Roman" w:eastAsia="Times New Roman" w:hAnsi="Times New Roman" w:cs="Times New Roman"/>
          <w:color w:val="000000"/>
          <w:lang w:eastAsia="pl-PL"/>
        </w:rPr>
        <w:t xml:space="preserve">temperaturę wytwarzania i układania mieszanki. </w:t>
      </w:r>
    </w:p>
    <w:p w14:paraId="6DB8C6AE" w14:textId="77777777" w:rsidR="00365FAC" w:rsidRPr="00365FAC" w:rsidRDefault="00365FAC" w:rsidP="00365FAC">
      <w:pPr>
        <w:widowControl w:val="0"/>
        <w:tabs>
          <w:tab w:val="num" w:pos="840"/>
        </w:tabs>
        <w:spacing w:after="0" w:line="240" w:lineRule="auto"/>
        <w:ind w:left="840" w:right="-59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64AAFE7D" w14:textId="77777777" w:rsidR="007B7AD2" w:rsidRPr="004E5DAE" w:rsidRDefault="008758BB" w:rsidP="007B7AD2">
      <w:pPr>
        <w:spacing w:after="0" w:line="240" w:lineRule="auto"/>
        <w:ind w:left="48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Krzywa u</w:t>
      </w:r>
      <w:r w:rsidR="007B7AD2" w:rsidRPr="004E5DAE">
        <w:rPr>
          <w:rFonts w:ascii="Times New Roman" w:eastAsia="Times New Roman" w:hAnsi="Times New Roman" w:cs="Times New Roman"/>
          <w:lang w:eastAsia="pl-PL"/>
        </w:rPr>
        <w:t>ziarnieni</w:t>
      </w:r>
      <w:r>
        <w:rPr>
          <w:rFonts w:ascii="Times New Roman" w:eastAsia="Times New Roman" w:hAnsi="Times New Roman" w:cs="Times New Roman"/>
          <w:lang w:eastAsia="pl-PL"/>
        </w:rPr>
        <w:t>a</w:t>
      </w:r>
      <w:r w:rsidR="007B7AD2" w:rsidRPr="004E5DAE">
        <w:rPr>
          <w:rFonts w:ascii="Times New Roman" w:eastAsia="Times New Roman" w:hAnsi="Times New Roman" w:cs="Times New Roman"/>
          <w:lang w:eastAsia="pl-PL"/>
        </w:rPr>
        <w:t xml:space="preserve"> mieszanki mineralnej </w:t>
      </w:r>
      <w:r>
        <w:rPr>
          <w:rFonts w:ascii="Times New Roman" w:eastAsia="Times New Roman" w:hAnsi="Times New Roman" w:cs="Times New Roman"/>
          <w:lang w:eastAsia="pl-PL"/>
        </w:rPr>
        <w:t xml:space="preserve">powinna mieścić się w polu dobrego uziarnienia wyznaczonego przez krzywe graniczne. Rzędne krzywych granicznych uziarnienia mieszanek mineralnych do warstwy </w:t>
      </w:r>
      <w:r w:rsidR="00664DAC">
        <w:rPr>
          <w:rFonts w:ascii="Times New Roman" w:eastAsia="Times New Roman" w:hAnsi="Times New Roman" w:cs="Times New Roman"/>
          <w:lang w:eastAsia="pl-PL"/>
        </w:rPr>
        <w:t>podbudowy</w:t>
      </w:r>
      <w:r>
        <w:rPr>
          <w:rFonts w:ascii="Times New Roman" w:eastAsia="Times New Roman" w:hAnsi="Times New Roman" w:cs="Times New Roman"/>
          <w:lang w:eastAsia="pl-PL"/>
        </w:rPr>
        <w:t xml:space="preserve"> z betonu asfaltowego oraz minimalną zawartość asfa</w:t>
      </w:r>
      <w:r w:rsidR="00524579">
        <w:rPr>
          <w:rFonts w:ascii="Times New Roman" w:eastAsia="Times New Roman" w:hAnsi="Times New Roman" w:cs="Times New Roman"/>
          <w:lang w:eastAsia="pl-PL"/>
        </w:rPr>
        <w:t>l</w:t>
      </w:r>
      <w:r>
        <w:rPr>
          <w:rFonts w:ascii="Times New Roman" w:eastAsia="Times New Roman" w:hAnsi="Times New Roman" w:cs="Times New Roman"/>
          <w:lang w:eastAsia="pl-PL"/>
        </w:rPr>
        <w:t xml:space="preserve">tu podano w </w:t>
      </w:r>
      <w:r w:rsidR="007B7AD2" w:rsidRPr="004E5DAE">
        <w:rPr>
          <w:rFonts w:ascii="Times New Roman" w:eastAsia="Times New Roman" w:hAnsi="Times New Roman" w:cs="Times New Roman"/>
          <w:lang w:eastAsia="pl-PL"/>
        </w:rPr>
        <w:t xml:space="preserve">tablicy </w:t>
      </w:r>
      <w:r w:rsidR="005D67FB">
        <w:rPr>
          <w:rFonts w:ascii="Times New Roman" w:eastAsia="Times New Roman" w:hAnsi="Times New Roman" w:cs="Times New Roman"/>
          <w:lang w:eastAsia="pl-PL"/>
        </w:rPr>
        <w:t>6</w:t>
      </w:r>
      <w:r w:rsidR="007B7AD2" w:rsidRPr="004E5DAE">
        <w:rPr>
          <w:rFonts w:ascii="Times New Roman" w:eastAsia="Times New Roman" w:hAnsi="Times New Roman" w:cs="Times New Roman"/>
          <w:lang w:eastAsia="pl-PL"/>
        </w:rPr>
        <w:t>.</w:t>
      </w:r>
    </w:p>
    <w:p w14:paraId="0EF1F63A" w14:textId="77777777" w:rsidR="007B7AD2" w:rsidRDefault="007B7AD2" w:rsidP="007B7AD2">
      <w:pPr>
        <w:spacing w:before="240" w:after="120" w:line="240" w:lineRule="auto"/>
        <w:ind w:left="1680" w:hanging="120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Tablica </w:t>
      </w:r>
      <w:r w:rsidR="005D67FB">
        <w:rPr>
          <w:rFonts w:ascii="Times New Roman" w:eastAsia="Times New Roman" w:hAnsi="Times New Roman" w:cs="Times New Roman"/>
          <w:lang w:eastAsia="pl-PL"/>
        </w:rPr>
        <w:t>6</w:t>
      </w:r>
      <w:r w:rsidRPr="004E5DAE">
        <w:rPr>
          <w:rFonts w:ascii="Times New Roman" w:eastAsia="Times New Roman" w:hAnsi="Times New Roman" w:cs="Times New Roman"/>
          <w:lang w:eastAsia="pl-PL"/>
        </w:rPr>
        <w:t>. Uziarnienie mieszanki mineralnej oraz zawartość lepiszcza do betonu as</w:t>
      </w:r>
      <w:r w:rsidR="003670BD">
        <w:rPr>
          <w:rFonts w:ascii="Times New Roman" w:eastAsia="Times New Roman" w:hAnsi="Times New Roman" w:cs="Times New Roman"/>
          <w:lang w:eastAsia="pl-PL"/>
        </w:rPr>
        <w:t xml:space="preserve">faltowego do warstwy </w:t>
      </w:r>
      <w:r w:rsidR="00664DAC">
        <w:rPr>
          <w:rFonts w:ascii="Times New Roman" w:eastAsia="Times New Roman" w:hAnsi="Times New Roman" w:cs="Times New Roman"/>
          <w:lang w:eastAsia="pl-PL"/>
        </w:rPr>
        <w:t>podbudowy</w:t>
      </w:r>
      <w:r w:rsidR="003670BD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4E5DAE">
        <w:rPr>
          <w:rFonts w:ascii="Times New Roman" w:eastAsia="Times New Roman" w:hAnsi="Times New Roman" w:cs="Times New Roman"/>
          <w:lang w:eastAsia="pl-PL"/>
        </w:rPr>
        <w:t>dla ruchu KR3-KR</w:t>
      </w:r>
      <w:r w:rsidR="00664DAC">
        <w:rPr>
          <w:rFonts w:ascii="Times New Roman" w:eastAsia="Times New Roman" w:hAnsi="Times New Roman" w:cs="Times New Roman"/>
          <w:lang w:eastAsia="pl-PL"/>
        </w:rPr>
        <w:t>4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 [70]</w:t>
      </w:r>
    </w:p>
    <w:p w14:paraId="737FC95D" w14:textId="77777777" w:rsidR="00991B08" w:rsidRPr="0007640B" w:rsidRDefault="00991B08" w:rsidP="00991B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pl-PL"/>
        </w:rPr>
      </w:pPr>
    </w:p>
    <w:tbl>
      <w:tblPr>
        <w:tblW w:w="5735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2"/>
        <w:gridCol w:w="2693"/>
      </w:tblGrid>
      <w:tr w:rsidR="005D67FB" w:rsidRPr="0007640B" w14:paraId="244FF961" w14:textId="77777777" w:rsidTr="005D67FB">
        <w:tc>
          <w:tcPr>
            <w:tcW w:w="3042" w:type="dxa"/>
            <w:vAlign w:val="center"/>
          </w:tcPr>
          <w:p w14:paraId="085CDAC4" w14:textId="77777777" w:rsidR="005D67FB" w:rsidRPr="0007640B" w:rsidRDefault="005D67FB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Wymiar oczek sit #</w:t>
            </w:r>
          </w:p>
          <w:p w14:paraId="6D414CEB" w14:textId="77777777" w:rsidR="005D67FB" w:rsidRPr="0007640B" w:rsidRDefault="005D67FB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[mm]</w:t>
            </w:r>
          </w:p>
        </w:tc>
        <w:tc>
          <w:tcPr>
            <w:tcW w:w="2693" w:type="dxa"/>
            <w:vAlign w:val="center"/>
          </w:tcPr>
          <w:p w14:paraId="7D30CAA7" w14:textId="77777777" w:rsidR="005D67FB" w:rsidRPr="0007640B" w:rsidRDefault="005D67FB" w:rsidP="00991B08">
            <w:pPr>
              <w:shd w:val="clear" w:color="auto" w:fill="FFFFFF"/>
              <w:spacing w:after="0" w:line="240" w:lineRule="auto"/>
              <w:ind w:firstLine="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Drogi kategorii ruchu</w:t>
            </w:r>
          </w:p>
          <w:p w14:paraId="53DB6F77" w14:textId="77777777" w:rsidR="005D67FB" w:rsidRPr="0007640B" w:rsidRDefault="005D67FB" w:rsidP="005D67FB">
            <w:pPr>
              <w:shd w:val="clear" w:color="auto" w:fill="FFFFFF"/>
              <w:spacing w:after="0" w:line="240" w:lineRule="auto"/>
              <w:ind w:firstLine="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KR3 ÷ KR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4</w:t>
            </w: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 AC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22</w:t>
            </w: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P</w:t>
            </w:r>
          </w:p>
        </w:tc>
      </w:tr>
      <w:tr w:rsidR="005D67FB" w:rsidRPr="0007640B" w14:paraId="1B9CFE6F" w14:textId="77777777" w:rsidTr="005D67FB">
        <w:trPr>
          <w:trHeight w:val="262"/>
        </w:trPr>
        <w:tc>
          <w:tcPr>
            <w:tcW w:w="3042" w:type="dxa"/>
            <w:vAlign w:val="center"/>
          </w:tcPr>
          <w:p w14:paraId="2B1ECD37" w14:textId="77777777" w:rsidR="005D67FB" w:rsidRPr="0007640B" w:rsidRDefault="005D67FB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31,5</w:t>
            </w:r>
          </w:p>
        </w:tc>
        <w:tc>
          <w:tcPr>
            <w:tcW w:w="2693" w:type="dxa"/>
            <w:vAlign w:val="center"/>
          </w:tcPr>
          <w:p w14:paraId="57B37BB0" w14:textId="77777777" w:rsidR="005D67FB" w:rsidRPr="0007640B" w:rsidRDefault="005D67FB" w:rsidP="00991B08">
            <w:pPr>
              <w:shd w:val="clear" w:color="auto" w:fill="FFFFFF"/>
              <w:spacing w:after="0" w:line="240" w:lineRule="auto"/>
              <w:ind w:firstLine="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100</w:t>
            </w:r>
          </w:p>
        </w:tc>
      </w:tr>
      <w:tr w:rsidR="005D67FB" w:rsidRPr="0007640B" w14:paraId="5F44CA3C" w14:textId="77777777" w:rsidTr="005D67FB">
        <w:trPr>
          <w:trHeight w:hRule="exact" w:val="300"/>
        </w:trPr>
        <w:tc>
          <w:tcPr>
            <w:tcW w:w="3042" w:type="dxa"/>
            <w:vAlign w:val="center"/>
          </w:tcPr>
          <w:p w14:paraId="70D9A696" w14:textId="77777777" w:rsidR="005D67FB" w:rsidRPr="0007640B" w:rsidRDefault="005D67FB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22,4</w:t>
            </w:r>
          </w:p>
        </w:tc>
        <w:tc>
          <w:tcPr>
            <w:tcW w:w="2693" w:type="dxa"/>
            <w:vAlign w:val="center"/>
          </w:tcPr>
          <w:p w14:paraId="68D8C685" w14:textId="77777777" w:rsidR="005D67FB" w:rsidRPr="0007640B" w:rsidRDefault="005D67FB" w:rsidP="00991B08">
            <w:pPr>
              <w:shd w:val="clear" w:color="auto" w:fill="FFFFFF"/>
              <w:spacing w:after="0" w:line="240" w:lineRule="auto"/>
              <w:ind w:firstLine="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90</w:t>
            </w: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÷100</w:t>
            </w:r>
          </w:p>
        </w:tc>
      </w:tr>
      <w:tr w:rsidR="005D67FB" w:rsidRPr="0007640B" w14:paraId="1B9D35A4" w14:textId="77777777" w:rsidTr="005D67FB">
        <w:trPr>
          <w:trHeight w:hRule="exact" w:val="300"/>
        </w:trPr>
        <w:tc>
          <w:tcPr>
            <w:tcW w:w="3042" w:type="dxa"/>
            <w:vAlign w:val="center"/>
          </w:tcPr>
          <w:p w14:paraId="6D0F4B8B" w14:textId="77777777" w:rsidR="005D67FB" w:rsidRPr="0007640B" w:rsidRDefault="005D67FB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16,0</w:t>
            </w:r>
          </w:p>
          <w:p w14:paraId="7ED1F4F9" w14:textId="77777777" w:rsidR="005D67FB" w:rsidRPr="0007640B" w:rsidRDefault="005D67FB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  <w:p w14:paraId="57B000CC" w14:textId="77777777" w:rsidR="005D67FB" w:rsidRPr="0007640B" w:rsidRDefault="005D67FB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  <w:p w14:paraId="161B7432" w14:textId="77777777" w:rsidR="005D67FB" w:rsidRPr="0007640B" w:rsidRDefault="005D67FB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93" w:type="dxa"/>
            <w:vAlign w:val="center"/>
          </w:tcPr>
          <w:p w14:paraId="36454CB9" w14:textId="77777777" w:rsidR="005D67FB" w:rsidRPr="0007640B" w:rsidRDefault="005D67FB" w:rsidP="005D67FB">
            <w:pPr>
              <w:shd w:val="clear" w:color="auto" w:fill="FFFFFF"/>
              <w:spacing w:after="0" w:line="240" w:lineRule="auto"/>
              <w:ind w:firstLine="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65</w:t>
            </w: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÷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90</w:t>
            </w:r>
          </w:p>
        </w:tc>
      </w:tr>
      <w:tr w:rsidR="005D67FB" w:rsidRPr="0007640B" w14:paraId="262018C1" w14:textId="77777777" w:rsidTr="005D67FB">
        <w:trPr>
          <w:trHeight w:hRule="exact" w:val="300"/>
        </w:trPr>
        <w:tc>
          <w:tcPr>
            <w:tcW w:w="3042" w:type="dxa"/>
            <w:vAlign w:val="center"/>
          </w:tcPr>
          <w:p w14:paraId="791FA5A6" w14:textId="77777777" w:rsidR="005D67FB" w:rsidRPr="0007640B" w:rsidRDefault="005D67FB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8,0</w:t>
            </w:r>
          </w:p>
        </w:tc>
        <w:tc>
          <w:tcPr>
            <w:tcW w:w="2693" w:type="dxa"/>
            <w:vAlign w:val="center"/>
          </w:tcPr>
          <w:p w14:paraId="4E22BFAC" w14:textId="77777777" w:rsidR="005D67FB" w:rsidRPr="0007640B" w:rsidRDefault="005D67FB" w:rsidP="005D67FB">
            <w:pPr>
              <w:shd w:val="clear" w:color="auto" w:fill="FFFFFF"/>
              <w:spacing w:after="0" w:line="240" w:lineRule="auto"/>
              <w:ind w:firstLine="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42</w:t>
            </w: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÷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68</w:t>
            </w:r>
          </w:p>
        </w:tc>
      </w:tr>
      <w:tr w:rsidR="005D67FB" w:rsidRPr="0007640B" w14:paraId="6810BE36" w14:textId="77777777" w:rsidTr="005D67FB">
        <w:trPr>
          <w:trHeight w:hRule="exact" w:val="300"/>
        </w:trPr>
        <w:tc>
          <w:tcPr>
            <w:tcW w:w="3042" w:type="dxa"/>
            <w:vAlign w:val="center"/>
          </w:tcPr>
          <w:p w14:paraId="386273D6" w14:textId="77777777" w:rsidR="005D67FB" w:rsidRPr="0007640B" w:rsidRDefault="005D67FB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2,0</w:t>
            </w:r>
          </w:p>
        </w:tc>
        <w:tc>
          <w:tcPr>
            <w:tcW w:w="2693" w:type="dxa"/>
            <w:vAlign w:val="center"/>
          </w:tcPr>
          <w:p w14:paraId="3402BCC6" w14:textId="77777777" w:rsidR="005D67FB" w:rsidRPr="0007640B" w:rsidRDefault="005D67FB" w:rsidP="005D67FB">
            <w:pPr>
              <w:shd w:val="clear" w:color="auto" w:fill="FFFFFF"/>
              <w:spacing w:after="0" w:line="240" w:lineRule="auto"/>
              <w:ind w:firstLine="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1</w:t>
            </w: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5÷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45</w:t>
            </w:r>
          </w:p>
        </w:tc>
      </w:tr>
      <w:tr w:rsidR="005D67FB" w:rsidRPr="0007640B" w14:paraId="46F47787" w14:textId="77777777" w:rsidTr="005D67FB">
        <w:trPr>
          <w:trHeight w:val="284"/>
        </w:trPr>
        <w:tc>
          <w:tcPr>
            <w:tcW w:w="3042" w:type="dxa"/>
            <w:vAlign w:val="center"/>
          </w:tcPr>
          <w:p w14:paraId="655E05FE" w14:textId="77777777" w:rsidR="005D67FB" w:rsidRPr="0007640B" w:rsidRDefault="005D67FB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0,125</w:t>
            </w:r>
          </w:p>
        </w:tc>
        <w:tc>
          <w:tcPr>
            <w:tcW w:w="2693" w:type="dxa"/>
            <w:vAlign w:val="center"/>
          </w:tcPr>
          <w:p w14:paraId="6318BC16" w14:textId="77777777" w:rsidR="005D67FB" w:rsidRPr="0007640B" w:rsidRDefault="005D67FB" w:rsidP="00991B08">
            <w:pPr>
              <w:shd w:val="clear" w:color="auto" w:fill="FFFFFF"/>
              <w:spacing w:after="0" w:line="240" w:lineRule="auto"/>
              <w:ind w:firstLine="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4÷12</w:t>
            </w:r>
          </w:p>
        </w:tc>
      </w:tr>
      <w:tr w:rsidR="005D67FB" w:rsidRPr="0007640B" w14:paraId="7B18AC2B" w14:textId="77777777" w:rsidTr="005D67FB">
        <w:trPr>
          <w:trHeight w:val="284"/>
        </w:trPr>
        <w:tc>
          <w:tcPr>
            <w:tcW w:w="3042" w:type="dxa"/>
            <w:vAlign w:val="center"/>
          </w:tcPr>
          <w:p w14:paraId="2B9A4039" w14:textId="77777777" w:rsidR="005D67FB" w:rsidRPr="0007640B" w:rsidRDefault="005D67FB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0,063</w:t>
            </w:r>
          </w:p>
        </w:tc>
        <w:tc>
          <w:tcPr>
            <w:tcW w:w="2693" w:type="dxa"/>
            <w:vAlign w:val="center"/>
          </w:tcPr>
          <w:p w14:paraId="579E9DCD" w14:textId="77777777" w:rsidR="005D67FB" w:rsidRPr="0007640B" w:rsidRDefault="005D67FB" w:rsidP="00991B08">
            <w:pPr>
              <w:shd w:val="clear" w:color="auto" w:fill="FFFFFF"/>
              <w:spacing w:after="0" w:line="240" w:lineRule="auto"/>
              <w:ind w:firstLine="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4,0÷8</w:t>
            </w: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,0</w:t>
            </w:r>
          </w:p>
        </w:tc>
      </w:tr>
      <w:tr w:rsidR="005D67FB" w:rsidRPr="0007640B" w14:paraId="200421BC" w14:textId="77777777" w:rsidTr="005D67FB">
        <w:trPr>
          <w:trHeight w:val="273"/>
        </w:trPr>
        <w:tc>
          <w:tcPr>
            <w:tcW w:w="3042" w:type="dxa"/>
            <w:vAlign w:val="center"/>
          </w:tcPr>
          <w:p w14:paraId="7C91E0A2" w14:textId="77777777" w:rsidR="005D67FB" w:rsidRPr="0007640B" w:rsidRDefault="005D67FB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Minimalna zawartość asfaltu </w:t>
            </w:r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br/>
              <w:t>w mieszance mineralno-asfaltowej, % m/m</w:t>
            </w:r>
          </w:p>
        </w:tc>
        <w:tc>
          <w:tcPr>
            <w:tcW w:w="2693" w:type="dxa"/>
            <w:vAlign w:val="center"/>
          </w:tcPr>
          <w:p w14:paraId="0363A02A" w14:textId="77777777" w:rsidR="005D67FB" w:rsidRPr="0007640B" w:rsidRDefault="005D67FB" w:rsidP="00991B08">
            <w:pPr>
              <w:shd w:val="clear" w:color="auto" w:fill="FFFFFF"/>
              <w:spacing w:after="0" w:line="240" w:lineRule="auto"/>
              <w:ind w:firstLine="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0764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B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vertAlign w:val="subscript"/>
                <w:lang w:eastAsia="pl-PL"/>
              </w:rPr>
              <w:t>min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vertAlign w:val="subscript"/>
                <w:lang w:eastAsia="pl-PL"/>
              </w:rPr>
              <w:t xml:space="preserve"> 4,0</w:t>
            </w:r>
          </w:p>
        </w:tc>
      </w:tr>
    </w:tbl>
    <w:p w14:paraId="598EDECB" w14:textId="77777777" w:rsidR="00EB029D" w:rsidRDefault="00EB029D" w:rsidP="00C74554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5906061C" w14:textId="77777777" w:rsidR="008758BB" w:rsidRPr="008758BB" w:rsidRDefault="008758BB" w:rsidP="008758BB">
      <w:pPr>
        <w:spacing w:after="0" w:line="240" w:lineRule="auto"/>
        <w:ind w:left="480"/>
        <w:rPr>
          <w:rFonts w:ascii="Times New Roman" w:eastAsia="Times New Roman" w:hAnsi="Times New Roman" w:cs="Times New Roman"/>
          <w:lang w:eastAsia="pl-PL"/>
        </w:rPr>
      </w:pPr>
    </w:p>
    <w:p w14:paraId="57253D62" w14:textId="77777777" w:rsidR="008758BB" w:rsidRPr="008758BB" w:rsidRDefault="008758BB" w:rsidP="008758BB">
      <w:pPr>
        <w:spacing w:after="0" w:line="240" w:lineRule="auto"/>
        <w:ind w:left="480"/>
        <w:rPr>
          <w:rFonts w:ascii="Times New Roman" w:eastAsia="Times New Roman" w:hAnsi="Times New Roman" w:cs="Times New Roman"/>
          <w:lang w:eastAsia="pl-PL"/>
        </w:rPr>
      </w:pPr>
      <w:r w:rsidRPr="008758BB">
        <w:rPr>
          <w:rFonts w:ascii="Times New Roman" w:eastAsia="Times New Roman" w:hAnsi="Times New Roman" w:cs="Times New Roman"/>
          <w:lang w:eastAsia="pl-PL"/>
        </w:rPr>
        <w:t xml:space="preserve">Skład mieszanki mineralno-asfaltowej powinien być ustalony na podstawie badań próbek wykonanych zgodnie z normą PN-EN 13108-20 załącznik C, WT-2 oraz normami powiązanymi. Próbki powinny spełniać wymagania podane w tablicy </w:t>
      </w:r>
      <w:r w:rsidR="005D67FB">
        <w:rPr>
          <w:rFonts w:ascii="Times New Roman" w:eastAsia="Times New Roman" w:hAnsi="Times New Roman" w:cs="Times New Roman"/>
          <w:lang w:eastAsia="pl-PL"/>
        </w:rPr>
        <w:t>7</w:t>
      </w:r>
    </w:p>
    <w:p w14:paraId="4AB0B0F1" w14:textId="77777777" w:rsidR="007B7AD2" w:rsidRPr="008758BB" w:rsidRDefault="007B7AD2" w:rsidP="007B7AD2">
      <w:pPr>
        <w:spacing w:after="0" w:line="240" w:lineRule="auto"/>
        <w:ind w:left="480"/>
        <w:rPr>
          <w:rFonts w:ascii="Times New Roman" w:eastAsia="Times New Roman" w:hAnsi="Times New Roman" w:cs="Times New Roman"/>
          <w:lang w:eastAsia="pl-PL"/>
        </w:rPr>
      </w:pPr>
      <w:r w:rsidRPr="008758BB">
        <w:rPr>
          <w:rFonts w:ascii="Times New Roman" w:eastAsia="Times New Roman" w:hAnsi="Times New Roman" w:cs="Times New Roman"/>
          <w:lang w:eastAsia="pl-PL"/>
        </w:rPr>
        <w:t xml:space="preserve">Wymagane właściwości mieszanki mineralno-asfaltowej podane są w tablicy </w:t>
      </w:r>
      <w:r w:rsidR="00365FAC">
        <w:rPr>
          <w:rFonts w:ascii="Times New Roman" w:eastAsia="Times New Roman" w:hAnsi="Times New Roman" w:cs="Times New Roman"/>
          <w:lang w:eastAsia="pl-PL"/>
        </w:rPr>
        <w:t>8</w:t>
      </w:r>
      <w:r w:rsidRPr="008758BB">
        <w:rPr>
          <w:rFonts w:ascii="Times New Roman" w:eastAsia="Times New Roman" w:hAnsi="Times New Roman" w:cs="Times New Roman"/>
          <w:lang w:eastAsia="pl-PL"/>
        </w:rPr>
        <w:t>.</w:t>
      </w:r>
    </w:p>
    <w:p w14:paraId="7780ED4E" w14:textId="77777777" w:rsidR="007B7AD2" w:rsidRDefault="007B7AD2" w:rsidP="007B7AD2">
      <w:pPr>
        <w:tabs>
          <w:tab w:val="left" w:pos="1800"/>
        </w:tabs>
        <w:spacing w:before="240" w:after="120" w:line="240" w:lineRule="auto"/>
        <w:ind w:left="1800" w:hanging="132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Tablica </w:t>
      </w:r>
      <w:r w:rsidR="005D67FB">
        <w:rPr>
          <w:rFonts w:ascii="Times New Roman" w:eastAsia="Times New Roman" w:hAnsi="Times New Roman" w:cs="Times New Roman"/>
          <w:lang w:eastAsia="pl-PL"/>
        </w:rPr>
        <w:t>7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. Wymagane właściwości mieszanki mineralno-asfaltowej do warstwy </w:t>
      </w:r>
      <w:r w:rsidR="00664DAC">
        <w:rPr>
          <w:rFonts w:ascii="Times New Roman" w:eastAsia="Times New Roman" w:hAnsi="Times New Roman" w:cs="Times New Roman"/>
          <w:lang w:eastAsia="pl-PL"/>
        </w:rPr>
        <w:t>podbudowy</w:t>
      </w:r>
      <w:r w:rsidR="008758BB"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4E5DAE">
        <w:rPr>
          <w:rFonts w:ascii="Times New Roman" w:eastAsia="Times New Roman" w:hAnsi="Times New Roman" w:cs="Times New Roman"/>
          <w:lang w:eastAsia="pl-PL"/>
        </w:rPr>
        <w:t>dla ruchu KR3 ÷ KR4 [70]</w:t>
      </w:r>
    </w:p>
    <w:p w14:paraId="281CCEC9" w14:textId="77777777" w:rsidR="00991B08" w:rsidRPr="0007640B" w:rsidRDefault="00991B08" w:rsidP="00991B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pl-PL"/>
        </w:rPr>
      </w:pPr>
    </w:p>
    <w:tbl>
      <w:tblPr>
        <w:tblW w:w="9517" w:type="dxa"/>
        <w:tblInd w:w="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7"/>
        <w:gridCol w:w="4233"/>
        <w:gridCol w:w="2340"/>
        <w:gridCol w:w="2357"/>
      </w:tblGrid>
      <w:tr w:rsidR="00991B08" w:rsidRPr="0007640B" w14:paraId="7C670494" w14:textId="77777777" w:rsidTr="00991B08">
        <w:trPr>
          <w:trHeight w:val="612"/>
        </w:trPr>
        <w:tc>
          <w:tcPr>
            <w:tcW w:w="587" w:type="dxa"/>
            <w:vAlign w:val="center"/>
          </w:tcPr>
          <w:p w14:paraId="7435BBD3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proofErr w:type="spellStart"/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4233" w:type="dxa"/>
            <w:vAlign w:val="center"/>
          </w:tcPr>
          <w:p w14:paraId="4C738071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Właściwości, metoda badania</w:t>
            </w:r>
          </w:p>
        </w:tc>
        <w:tc>
          <w:tcPr>
            <w:tcW w:w="2340" w:type="dxa"/>
            <w:vAlign w:val="center"/>
          </w:tcPr>
          <w:p w14:paraId="06135362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Formowanie próbek</w:t>
            </w:r>
          </w:p>
        </w:tc>
        <w:tc>
          <w:tcPr>
            <w:tcW w:w="2357" w:type="dxa"/>
            <w:vAlign w:val="center"/>
          </w:tcPr>
          <w:p w14:paraId="2E729265" w14:textId="77777777" w:rsidR="00991B08" w:rsidRPr="0007640B" w:rsidRDefault="005D67FB" w:rsidP="005D67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Kategoria ruchu KR3 -</w:t>
            </w:r>
            <w:r w:rsidR="00991B08"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 xml:space="preserve"> KR4  AC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22P</w:t>
            </w:r>
          </w:p>
        </w:tc>
      </w:tr>
      <w:tr w:rsidR="00991B08" w:rsidRPr="0007640B" w14:paraId="45D01E90" w14:textId="77777777" w:rsidTr="00991B08">
        <w:tc>
          <w:tcPr>
            <w:tcW w:w="587" w:type="dxa"/>
            <w:vAlign w:val="center"/>
          </w:tcPr>
          <w:p w14:paraId="1727A472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1</w:t>
            </w:r>
          </w:p>
        </w:tc>
        <w:tc>
          <w:tcPr>
            <w:tcW w:w="4233" w:type="dxa"/>
          </w:tcPr>
          <w:p w14:paraId="66DC547F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Zawartość wolnych przestrzeni w próbkach Marshalla, PN-EN 12697-8 p.4</w:t>
            </w:r>
          </w:p>
        </w:tc>
        <w:tc>
          <w:tcPr>
            <w:tcW w:w="2340" w:type="dxa"/>
            <w:vAlign w:val="center"/>
          </w:tcPr>
          <w:p w14:paraId="2DA276FC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nl-NL"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nl-NL" w:eastAsia="pl-PL"/>
              </w:rPr>
              <w:t>PN-EN 13108-20, C.1.3.</w:t>
            </w:r>
          </w:p>
          <w:p w14:paraId="4CBB7C22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nl-NL"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nl-NL" w:eastAsia="pl-PL"/>
              </w:rPr>
              <w:t>(2x75 uderzeń)</w:t>
            </w:r>
          </w:p>
        </w:tc>
        <w:tc>
          <w:tcPr>
            <w:tcW w:w="2357" w:type="dxa"/>
            <w:vAlign w:val="center"/>
          </w:tcPr>
          <w:p w14:paraId="4F961558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V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min4,0</w:t>
            </w:r>
          </w:p>
          <w:p w14:paraId="4BBDA783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V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max7,0</w:t>
            </w:r>
          </w:p>
        </w:tc>
      </w:tr>
      <w:tr w:rsidR="00991B08" w:rsidRPr="0007640B" w14:paraId="795ECDAD" w14:textId="77777777" w:rsidTr="00991B08">
        <w:tc>
          <w:tcPr>
            <w:tcW w:w="587" w:type="dxa"/>
            <w:vAlign w:val="center"/>
          </w:tcPr>
          <w:p w14:paraId="5C314936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2</w:t>
            </w:r>
          </w:p>
        </w:tc>
        <w:tc>
          <w:tcPr>
            <w:tcW w:w="4233" w:type="dxa"/>
          </w:tcPr>
          <w:p w14:paraId="69D280B8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 xml:space="preserve">Odporność na deformacje trwałe, </w:t>
            </w:r>
          </w:p>
          <w:p w14:paraId="4BA10675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PN-EN 12697-22 metoda B w powietrzu,</w:t>
            </w:r>
          </w:p>
          <w:p w14:paraId="7B819AC1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PN-EN 13108-20, D.1.6., 60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perscript"/>
                <w:lang w:eastAsia="pl-PL"/>
              </w:rPr>
              <w:t>o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 xml:space="preserve"> 10 000 cykli, przy grubości próbki 60 mm</w:t>
            </w:r>
          </w:p>
        </w:tc>
        <w:tc>
          <w:tcPr>
            <w:tcW w:w="2340" w:type="dxa"/>
            <w:vAlign w:val="center"/>
          </w:tcPr>
          <w:p w14:paraId="361ADFAA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PN-EN 13108-20, C.1.20.</w:t>
            </w:r>
          </w:p>
          <w:p w14:paraId="400358D8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wałowanie</w:t>
            </w:r>
          </w:p>
          <w:p w14:paraId="5B74395F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P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98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 xml:space="preserve"> ÷ P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100</w:t>
            </w:r>
          </w:p>
        </w:tc>
        <w:tc>
          <w:tcPr>
            <w:tcW w:w="2357" w:type="dxa"/>
            <w:vAlign w:val="center"/>
          </w:tcPr>
          <w:p w14:paraId="14C9E8BA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WTS</w:t>
            </w:r>
            <w:r w:rsidR="005D67FB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AIR 0,3</w:t>
            </w:r>
          </w:p>
          <w:p w14:paraId="20F1DAAC" w14:textId="77777777" w:rsidR="00991B08" w:rsidRPr="0007640B" w:rsidRDefault="00991B08" w:rsidP="00991B0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pl-PL"/>
              </w:rPr>
              <w:t>PRD</w:t>
            </w:r>
            <w:r w:rsidR="005D67FB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AIR 9</w:t>
            </w:r>
            <w:r w:rsidRPr="0007640B">
              <w:rPr>
                <w:rFonts w:ascii="Times New Roman" w:eastAsia="Times New Roman" w:hAnsi="Times New Roman" w:cs="Times New Roman"/>
                <w:bCs/>
                <w:sz w:val="18"/>
                <w:szCs w:val="20"/>
                <w:vertAlign w:val="subscript"/>
                <w:lang w:eastAsia="pl-PL"/>
              </w:rPr>
              <w:t>,0</w:t>
            </w:r>
          </w:p>
        </w:tc>
      </w:tr>
      <w:tr w:rsidR="00991B08" w:rsidRPr="0007640B" w14:paraId="079E4CB6" w14:textId="77777777" w:rsidTr="00991B08">
        <w:tc>
          <w:tcPr>
            <w:tcW w:w="587" w:type="dxa"/>
            <w:vAlign w:val="center"/>
          </w:tcPr>
          <w:p w14:paraId="450553D8" w14:textId="77777777" w:rsidR="00991B08" w:rsidRPr="0007640B" w:rsidRDefault="00991B08" w:rsidP="00991B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233" w:type="dxa"/>
          </w:tcPr>
          <w:p w14:paraId="786E51D1" w14:textId="77777777" w:rsidR="00991B08" w:rsidRPr="0007640B" w:rsidRDefault="00991B08" w:rsidP="00991B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Odporność na działanie wody, PN-EN 12697-12, kondycjonowanie w 40</w:t>
            </w:r>
            <w:r w:rsidRPr="0007640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o</w:t>
            </w:r>
            <w:r w:rsidRPr="0007640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 z jednym cyklem zamrażania, badanie w 25</w:t>
            </w:r>
            <w:r w:rsidRPr="0007640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o</w:t>
            </w:r>
            <w:r w:rsidRPr="0007640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</w:t>
            </w:r>
          </w:p>
        </w:tc>
        <w:tc>
          <w:tcPr>
            <w:tcW w:w="2340" w:type="dxa"/>
            <w:vAlign w:val="center"/>
          </w:tcPr>
          <w:p w14:paraId="3B45C2A6" w14:textId="77777777" w:rsidR="00991B08" w:rsidRPr="0007640B" w:rsidRDefault="00991B08" w:rsidP="00991B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PN-EN 13108-20 C.1.1.</w:t>
            </w:r>
          </w:p>
          <w:p w14:paraId="7E4940BA" w14:textId="77777777" w:rsidR="00991B08" w:rsidRPr="0007640B" w:rsidRDefault="00991B08" w:rsidP="00991B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2x35uderzeń</w:t>
            </w:r>
          </w:p>
        </w:tc>
        <w:tc>
          <w:tcPr>
            <w:tcW w:w="2357" w:type="dxa"/>
            <w:vAlign w:val="center"/>
          </w:tcPr>
          <w:p w14:paraId="5B452B63" w14:textId="77777777" w:rsidR="00991B08" w:rsidRPr="0007640B" w:rsidRDefault="00991B08" w:rsidP="00991B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7640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ITSR</w:t>
            </w:r>
            <w:r w:rsidR="005D67F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pl-PL"/>
              </w:rPr>
              <w:t>7</w:t>
            </w:r>
            <w:r w:rsidRPr="0007640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pl-PL"/>
              </w:rPr>
              <w:t>0</w:t>
            </w:r>
          </w:p>
        </w:tc>
      </w:tr>
    </w:tbl>
    <w:p w14:paraId="5EF18A21" w14:textId="77777777" w:rsidR="00991B08" w:rsidRPr="0007640B" w:rsidRDefault="00991B08" w:rsidP="00991B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 xml:space="preserve">         </w:t>
      </w:r>
    </w:p>
    <w:p w14:paraId="734CEDAD" w14:textId="77777777" w:rsidR="007B7AD2" w:rsidRPr="004E5DAE" w:rsidRDefault="007B7AD2" w:rsidP="00991B08">
      <w:pPr>
        <w:widowControl w:val="0"/>
        <w:tabs>
          <w:tab w:val="num" w:pos="840"/>
        </w:tabs>
        <w:spacing w:after="0" w:line="240" w:lineRule="auto"/>
        <w:ind w:right="-59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6946EFF2" w14:textId="77777777" w:rsidR="004E5DAE" w:rsidRPr="004E5DAE" w:rsidRDefault="004E5DAE" w:rsidP="004E5DAE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lastRenderedPageBreak/>
        <w:t>5.3. Wytwarzanie mieszanki mineralno-asfaltowej</w:t>
      </w:r>
    </w:p>
    <w:p w14:paraId="616FF88B" w14:textId="77777777" w:rsidR="004E5DAE" w:rsidRPr="004E5DAE" w:rsidRDefault="004E5DAE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Mieszankę mineralno-asfaltową należy wytwarzać na gorąco w otaczarce (zespole maszyn i urządzeń dozowania, podgrzewania i mieszania składników oraz przechowywania gotowej mieszanki). Inżynier dopuści do produkcji tylko otaczarki posiadające certyfikowany system zakładowej kontroli produkcji zgodny z PN</w:t>
      </w:r>
      <w:r w:rsidRPr="004E5DAE">
        <w:rPr>
          <w:rFonts w:ascii="Times New Roman" w:eastAsia="Times New Roman" w:hAnsi="Times New Roman" w:cs="Times New Roman"/>
          <w:lang w:eastAsia="pl-PL"/>
        </w:rPr>
        <w:noBreakHyphen/>
        <w:t xml:space="preserve">EN 13108-21 [53]. </w:t>
      </w:r>
    </w:p>
    <w:p w14:paraId="1F9EE056" w14:textId="77777777" w:rsidR="004E5DAE" w:rsidRPr="004E5DAE" w:rsidRDefault="004E5DAE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Dozowanie składników mieszanki mineralno-asfaltowej w otaczarkach, w tym także wstępne, powinno być zautomatyzowane i zgodne z receptą roboczą, a urządzenia do dozowania składników oraz pomiaru temperatury powinny być okresowo sprawdzane. Kruszywo o różnym uziarnieniu lub pochodzeniu należy dodawać odmierzone oddzielnie.</w:t>
      </w:r>
    </w:p>
    <w:p w14:paraId="2D11160A" w14:textId="77777777" w:rsidR="004E5DAE" w:rsidRPr="004E5DAE" w:rsidRDefault="004E5DAE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Lepiszcze asfaltowe należy przechowywać w zbiorniku z pośrednim systemem ogrzewania, z układem termostatowania zapewniającym utrzymanie żądanej temperatury z dokładnością ± </w:t>
      </w:r>
      <w:smartTag w:uri="urn:schemas-microsoft-com:office:smarttags" w:element="metricconverter">
        <w:smartTagPr>
          <w:attr w:name="ProductID" w:val="5ﾰC"/>
        </w:smartTagPr>
        <w:r w:rsidRPr="004E5DAE">
          <w:rPr>
            <w:rFonts w:ascii="Times New Roman" w:eastAsia="Times New Roman" w:hAnsi="Times New Roman" w:cs="Times New Roman"/>
            <w:lang w:eastAsia="pl-PL"/>
          </w:rPr>
          <w:t>5°C</w:t>
        </w:r>
      </w:smartTag>
      <w:r w:rsidRPr="004E5DAE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03874C76" w14:textId="77777777" w:rsidR="004E5DAE" w:rsidRDefault="004E5DAE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Kruszywo (ewentualnie z wypełniaczem) powinno być wysuszone i podgrzane tak, aby mieszanka mineralna uzyskała temperaturę właściwą do otoczenia lepiszczem asfaltowym. Temperatura mieszanki mineralnej nie powinna być wyższa o więcej niż 30</w:t>
      </w:r>
      <w:r w:rsidRPr="004E5DAE">
        <w:rPr>
          <w:rFonts w:ascii="Times New Roman" w:eastAsia="Times New Roman" w:hAnsi="Times New Roman" w:cs="Times New Roman"/>
          <w:vertAlign w:val="superscript"/>
          <w:lang w:eastAsia="pl-PL"/>
        </w:rPr>
        <w:t>o</w:t>
      </w:r>
      <w:r w:rsidRPr="004E5DAE">
        <w:rPr>
          <w:rFonts w:ascii="Times New Roman" w:eastAsia="Times New Roman" w:hAnsi="Times New Roman" w:cs="Times New Roman"/>
          <w:lang w:eastAsia="pl-PL"/>
        </w:rPr>
        <w:t>C od najwyższej temperatury mieszanki mineraln</w:t>
      </w:r>
      <w:r w:rsidR="003F00ED">
        <w:rPr>
          <w:rFonts w:ascii="Times New Roman" w:eastAsia="Times New Roman" w:hAnsi="Times New Roman" w:cs="Times New Roman"/>
          <w:lang w:eastAsia="pl-PL"/>
        </w:rPr>
        <w:t xml:space="preserve">o-asfaltowej podanej w tablicy </w:t>
      </w:r>
      <w:r w:rsidR="005D67FB">
        <w:rPr>
          <w:rFonts w:ascii="Times New Roman" w:eastAsia="Times New Roman" w:hAnsi="Times New Roman" w:cs="Times New Roman"/>
          <w:lang w:eastAsia="pl-PL"/>
        </w:rPr>
        <w:t>8</w:t>
      </w:r>
      <w:r w:rsidRPr="004E5DAE">
        <w:rPr>
          <w:rFonts w:ascii="Times New Roman" w:eastAsia="Times New Roman" w:hAnsi="Times New Roman" w:cs="Times New Roman"/>
          <w:lang w:eastAsia="pl-PL"/>
        </w:rPr>
        <w:t>. W tej tablicy najniższa temperatura dotyczy mieszanki mineralno-asfaltowej dostarczonej na miejsce wbudowania, a najwyższa temperatura dotyczy mieszanki mineralno-asfaltowej bezpośrednio po wytworzeniu w wytwórni.</w:t>
      </w:r>
    </w:p>
    <w:p w14:paraId="788D01A3" w14:textId="77777777" w:rsidR="00365FAC" w:rsidRDefault="00365FAC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5484C1F3" w14:textId="77777777" w:rsidR="00D60682" w:rsidRPr="004E5DAE" w:rsidRDefault="00D60682" w:rsidP="005D67F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4116B50" w14:textId="77777777" w:rsidR="004E5DAE" w:rsidRPr="004E5DAE" w:rsidRDefault="004E5DAE" w:rsidP="004E5DAE">
      <w:pPr>
        <w:spacing w:before="120" w:after="120" w:line="240" w:lineRule="auto"/>
        <w:ind w:left="480"/>
        <w:jc w:val="center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Tablica </w:t>
      </w:r>
      <w:r w:rsidR="005D67FB">
        <w:rPr>
          <w:rFonts w:ascii="Times New Roman" w:eastAsia="Times New Roman" w:hAnsi="Times New Roman" w:cs="Times New Roman"/>
          <w:lang w:eastAsia="pl-PL"/>
        </w:rPr>
        <w:t>8</w:t>
      </w:r>
      <w:r w:rsidRPr="004E5DAE">
        <w:rPr>
          <w:rFonts w:ascii="Times New Roman" w:eastAsia="Times New Roman" w:hAnsi="Times New Roman" w:cs="Times New Roman"/>
          <w:lang w:eastAsia="pl-PL"/>
        </w:rPr>
        <w:t>. Najwyższa i najniższa temperatura mieszanki AC [70]</w:t>
      </w:r>
    </w:p>
    <w:tbl>
      <w:tblPr>
        <w:tblW w:w="0" w:type="auto"/>
        <w:tblInd w:w="2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4"/>
        <w:gridCol w:w="3071"/>
      </w:tblGrid>
      <w:tr w:rsidR="004E5DAE" w:rsidRPr="004E5DAE" w14:paraId="32A82CC3" w14:textId="77777777" w:rsidTr="009F53E0">
        <w:tc>
          <w:tcPr>
            <w:tcW w:w="2384" w:type="dxa"/>
          </w:tcPr>
          <w:p w14:paraId="2B4E7BFC" w14:textId="77777777" w:rsidR="004E5DAE" w:rsidRPr="004E5DAE" w:rsidRDefault="004E5DAE" w:rsidP="004E5DA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Lepiszcze asfaltowe</w:t>
            </w:r>
          </w:p>
        </w:tc>
        <w:tc>
          <w:tcPr>
            <w:tcW w:w="3071" w:type="dxa"/>
          </w:tcPr>
          <w:p w14:paraId="7CF7348E" w14:textId="77777777" w:rsidR="004E5DAE" w:rsidRPr="004E5DAE" w:rsidRDefault="004E5DAE" w:rsidP="004E5DA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Temperatura mieszanki [°C]</w:t>
            </w:r>
          </w:p>
        </w:tc>
      </w:tr>
      <w:tr w:rsidR="004E5DAE" w:rsidRPr="004E5DAE" w14:paraId="7009F954" w14:textId="77777777" w:rsidTr="009F53E0">
        <w:tc>
          <w:tcPr>
            <w:tcW w:w="2384" w:type="dxa"/>
          </w:tcPr>
          <w:p w14:paraId="78CA145F" w14:textId="77777777" w:rsidR="004E5DAE" w:rsidRPr="004E5DAE" w:rsidRDefault="00991B08" w:rsidP="00991B08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pl-PL"/>
              </w:rPr>
            </w:pPr>
            <w:proofErr w:type="spellStart"/>
            <w:r w:rsidRPr="004E5DAE">
              <w:rPr>
                <w:rFonts w:ascii="Times New Roman" w:eastAsia="Times New Roman" w:hAnsi="Times New Roman" w:cs="Times New Roman"/>
                <w:lang w:val="en-US" w:eastAsia="pl-PL"/>
              </w:rPr>
              <w:t>Asfalt</w:t>
            </w:r>
            <w:proofErr w:type="spellEnd"/>
            <w:r w:rsidRPr="004E5DAE">
              <w:rPr>
                <w:rFonts w:ascii="Times New Roman" w:eastAsia="Times New Roman" w:hAnsi="Times New Roman" w:cs="Times New Roman"/>
                <w:lang w:val="en-US"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pl-PL"/>
              </w:rPr>
              <w:t>35</w:t>
            </w:r>
            <w:r w:rsidRPr="004E5DAE">
              <w:rPr>
                <w:rFonts w:ascii="Times New Roman" w:eastAsia="Times New Roman" w:hAnsi="Times New Roman" w:cs="Times New Roman"/>
                <w:lang w:val="en-US" w:eastAsia="pl-PL"/>
              </w:rPr>
              <w:t>/</w:t>
            </w:r>
            <w:r>
              <w:rPr>
                <w:rFonts w:ascii="Times New Roman" w:eastAsia="Times New Roman" w:hAnsi="Times New Roman" w:cs="Times New Roman"/>
                <w:lang w:val="en-US" w:eastAsia="pl-PL"/>
              </w:rPr>
              <w:t>5</w:t>
            </w:r>
            <w:r w:rsidRPr="004E5DAE">
              <w:rPr>
                <w:rFonts w:ascii="Times New Roman" w:eastAsia="Times New Roman" w:hAnsi="Times New Roman" w:cs="Times New Roman"/>
                <w:lang w:val="en-US" w:eastAsia="pl-PL"/>
              </w:rPr>
              <w:t>0</w:t>
            </w:r>
          </w:p>
        </w:tc>
        <w:tc>
          <w:tcPr>
            <w:tcW w:w="3071" w:type="dxa"/>
          </w:tcPr>
          <w:p w14:paraId="7B7C710D" w14:textId="77777777" w:rsidR="004E5DAE" w:rsidRPr="004E5DAE" w:rsidRDefault="00991B08" w:rsidP="00991B08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od 1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0 do 1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9</w:t>
            </w: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0</w:t>
            </w:r>
          </w:p>
        </w:tc>
      </w:tr>
    </w:tbl>
    <w:p w14:paraId="49AF043A" w14:textId="77777777" w:rsidR="004E5DAE" w:rsidRPr="004E5DAE" w:rsidRDefault="004E5DAE" w:rsidP="004E5DAE">
      <w:pPr>
        <w:spacing w:before="120"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Podana temperatura nie znajduje zastosowania do mieszanek mineralno-asfaltowych, do których jest dodawany dodatek w celu obniżenia temperatury jej wytwarzania i wbudowania lub gdy stosowane lepiszcze asfaltowe zawiera taki środek.</w:t>
      </w:r>
    </w:p>
    <w:p w14:paraId="5A41F086" w14:textId="77777777" w:rsidR="004E5DAE" w:rsidRPr="004E5DAE" w:rsidRDefault="004E5DAE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Sposób i czas mieszania składników mieszanki mineralno-asfaltowej powinny zapewnić równomierne otoczenie kruszywa lepiszczem asfaltowym.</w:t>
      </w:r>
    </w:p>
    <w:p w14:paraId="2EB51B26" w14:textId="77777777" w:rsidR="004E5DAE" w:rsidRPr="004E5DAE" w:rsidRDefault="004E5DAE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Dodatki modyfikujące lub stabilizujące do mieszanki  mineralno-asfaltowej mogą być dodawane w postaci stałej lub ciekłej. System dozowania powinien zapewnić jednorodność dozowania dodatków i ich wymieszania w wytwarzanej mieszance. Warunki wytwarzania i przechowywania mieszanki mineralno-asfaltowej na gorąco nie powinny istotnie wpływać na skuteczność działania tych dodatków. </w:t>
      </w:r>
    </w:p>
    <w:p w14:paraId="74DF4BCE" w14:textId="77777777" w:rsidR="004E5DAE" w:rsidRPr="004E5DAE" w:rsidRDefault="004E5DAE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Dopuszcza się dostawy mieszanek mineralno-asfaltowych z kilku wytwórni, pod warunkiem skoordynowania między sobą deklarowanych przydatności mieszanek (m.in.: typ, rodzaj składników, właściwości objętościowe) z zachowaniem braku różnic w ich właściwościach, m. in. barwy warstwy ścieralnej.</w:t>
      </w:r>
    </w:p>
    <w:p w14:paraId="356C1739" w14:textId="77777777" w:rsidR="004E5DAE" w:rsidRPr="004E5DAE" w:rsidRDefault="004E5DAE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Produkcja powinna być tak zaplanowana, aby nie dopuścić do zbyt długiego przechowywania mieszanki w silosach; należy wykluczyć możliwość szkodliwych zmian. </w:t>
      </w:r>
    </w:p>
    <w:p w14:paraId="0EC3A314" w14:textId="77777777" w:rsidR="004E5DAE" w:rsidRPr="004E5DAE" w:rsidRDefault="004E5DAE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Czas przechowywania – magazynowania mieszanki  MMA powinien uwzględniać możliwości wytwórni (sposób podgrzewania silosów gotowej mieszanki MMA i rodzaj izolacji), warunki atmosferyczne  oraz czas transportu na budowę. </w:t>
      </w:r>
    </w:p>
    <w:p w14:paraId="0253E0AE" w14:textId="77777777" w:rsidR="004E5DAE" w:rsidRPr="004E5DAE" w:rsidRDefault="004E5DAE" w:rsidP="004E5DAE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t>5.4. Przygotowanie podłoża</w:t>
      </w:r>
    </w:p>
    <w:p w14:paraId="66DF1F57" w14:textId="77777777" w:rsidR="005343B1" w:rsidRPr="001C15EF" w:rsidRDefault="001C15EF" w:rsidP="005343B1">
      <w:pPr>
        <w:spacing w:after="0" w:line="240" w:lineRule="auto"/>
        <w:ind w:left="482"/>
        <w:jc w:val="both"/>
        <w:rPr>
          <w:rFonts w:ascii="Times New Roman" w:eastAsia="Times New Roman" w:hAnsi="Times New Roman" w:cs="Times New Roman"/>
          <w:lang w:eastAsia="pl-PL"/>
        </w:rPr>
      </w:pPr>
      <w:r w:rsidRPr="001C15EF">
        <w:rPr>
          <w:rFonts w:ascii="Times New Roman" w:hAnsi="Times New Roman" w:cs="Times New Roman"/>
        </w:rPr>
        <w:t xml:space="preserve">Podłoże pod warstwę podbudowy z betonu asfaltowego stanowi podbudowa z kruszywa łamanego stabilizowanego mechanicznie, która powinna spełniać wymagania Specyfikacji D04.04.02. Przed ułożeniem każdej warstwy asfaltowej podłoże (poprzednią warstwę) należy skropić emulsją asfaltową, w celu zapewnienia odpowiedniego połączenia </w:t>
      </w:r>
      <w:proofErr w:type="spellStart"/>
      <w:r w:rsidRPr="001C15EF">
        <w:rPr>
          <w:rFonts w:ascii="Times New Roman" w:hAnsi="Times New Roman" w:cs="Times New Roman"/>
        </w:rPr>
        <w:t>międzywarstwowego</w:t>
      </w:r>
      <w:proofErr w:type="spellEnd"/>
      <w:r w:rsidRPr="001C15EF">
        <w:rPr>
          <w:rFonts w:ascii="Times New Roman" w:hAnsi="Times New Roman" w:cs="Times New Roman"/>
        </w:rPr>
        <w:t>, w ilości ustalonej w Specyfikacji D-04.03.01 „Oczyszczenie i skropienie emulsją warstw konstrukcyjnych”. Podłoże powinno być wolne od zanieczyszczeń organicznych takich jak tłuszcze, smary i oleje. Skropienie powinno być wykonane z wyprzedzeniem w czasie przewidzianym na odparowanie wody lub odparowaniu upłynniacza; orientacyjny czas wyprzedzenia wynosi co najmniej 2 h przy ilości do 1,0 kg/m2 emulsji lub asfaltu upłynnionego. Wymaganie nie dotyczy skropienia rampą otaczarki</w:t>
      </w:r>
    </w:p>
    <w:p w14:paraId="18C24C4A" w14:textId="77777777" w:rsidR="005343B1" w:rsidRDefault="005343B1" w:rsidP="005343B1">
      <w:pPr>
        <w:spacing w:after="0" w:line="240" w:lineRule="auto"/>
        <w:ind w:left="482"/>
        <w:jc w:val="both"/>
        <w:rPr>
          <w:rFonts w:ascii="Times New Roman" w:eastAsia="Times New Roman" w:hAnsi="Times New Roman" w:cs="Times New Roman"/>
          <w:lang w:eastAsia="pl-PL"/>
        </w:rPr>
      </w:pPr>
    </w:p>
    <w:p w14:paraId="70F56AC7" w14:textId="77777777" w:rsidR="004E5DAE" w:rsidRPr="004E5DAE" w:rsidRDefault="004E5DAE" w:rsidP="001C15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t>5.5. Próba technologiczna</w:t>
      </w:r>
    </w:p>
    <w:p w14:paraId="120E4177" w14:textId="77777777" w:rsidR="004E5DAE" w:rsidRPr="004E5DAE" w:rsidRDefault="004E5DAE" w:rsidP="004E5DAE">
      <w:pPr>
        <w:spacing w:after="0" w:line="240" w:lineRule="auto"/>
        <w:ind w:left="482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Wykonawca przed przystąpieniem do produkcji mieszanki jest zobowiązany do przeprowadzenia w obecności Inżyniera próby technologicznej, która ma na celu sprawdzenie zgodności właściwości wyprodukowanej mieszanki z receptą. W tym celu należy zaprogramować otaczarkę zgodnie z receptą roboczą i w cyklu automatycznym produkować mieszankę. Do badań należy pobrać mieszankę wyprodukowaną po ustabilizowaniu się pracy otaczarki. W przypadku produkcji mieszanki mineralno- asfaltowej w kilku otaczarkach próba powinna być przeprowadzona na każdej wytwórni. </w:t>
      </w:r>
    </w:p>
    <w:p w14:paraId="47F23EBB" w14:textId="77777777" w:rsidR="004E5DAE" w:rsidRPr="004E5DAE" w:rsidRDefault="004E5DAE" w:rsidP="004E5DAE">
      <w:pPr>
        <w:spacing w:after="0" w:line="240" w:lineRule="auto"/>
        <w:ind w:left="482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Nie dopuszcza się oceniania dokładności pracy otaczarki oraz prawidłowości składu mieszanki mineralnej na podstawie tzw. suchego </w:t>
      </w:r>
      <w:proofErr w:type="spellStart"/>
      <w:r w:rsidRPr="004E5DAE">
        <w:rPr>
          <w:rFonts w:ascii="Times New Roman" w:eastAsia="Times New Roman" w:hAnsi="Times New Roman" w:cs="Times New Roman"/>
          <w:lang w:eastAsia="pl-PL"/>
        </w:rPr>
        <w:t>zarobu</w:t>
      </w:r>
      <w:proofErr w:type="spellEnd"/>
      <w:r w:rsidRPr="004E5DAE">
        <w:rPr>
          <w:rFonts w:ascii="Times New Roman" w:eastAsia="Times New Roman" w:hAnsi="Times New Roman" w:cs="Times New Roman"/>
          <w:lang w:eastAsia="pl-PL"/>
        </w:rPr>
        <w:t>, z uwagi na możliwą segregację kruszywa.</w:t>
      </w:r>
    </w:p>
    <w:p w14:paraId="335D773B" w14:textId="77777777" w:rsidR="004E5DAE" w:rsidRPr="004E5DAE" w:rsidRDefault="004E5DAE" w:rsidP="004E5DAE">
      <w:pPr>
        <w:spacing w:after="0" w:line="240" w:lineRule="auto"/>
        <w:ind w:left="482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Do próby technologicznej Wykonawca użyje takich materiałów, jakie będą stosowane do wykonania właściwej mieszanki mineralno-asfaltowej. </w:t>
      </w:r>
    </w:p>
    <w:p w14:paraId="23B3F078" w14:textId="77777777" w:rsidR="004E5DAE" w:rsidRPr="004E5DAE" w:rsidRDefault="004E5DAE" w:rsidP="004E5DAE">
      <w:pPr>
        <w:spacing w:after="0" w:line="240" w:lineRule="auto"/>
        <w:ind w:left="482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W czasie wykonywania </w:t>
      </w:r>
      <w:proofErr w:type="spellStart"/>
      <w:r w:rsidRPr="004E5DAE">
        <w:rPr>
          <w:rFonts w:ascii="Times New Roman" w:eastAsia="Times New Roman" w:hAnsi="Times New Roman" w:cs="Times New Roman"/>
          <w:lang w:eastAsia="pl-PL"/>
        </w:rPr>
        <w:t>zarobu</w:t>
      </w:r>
      <w:proofErr w:type="spellEnd"/>
      <w:r w:rsidRPr="004E5DAE">
        <w:rPr>
          <w:rFonts w:ascii="Times New Roman" w:eastAsia="Times New Roman" w:hAnsi="Times New Roman" w:cs="Times New Roman"/>
          <w:lang w:eastAsia="pl-PL"/>
        </w:rPr>
        <w:t xml:space="preserve"> próbnego dozowania ilościowe poszczególnych materiałów składowych mieszanki mineralno-asfaltowej powinny być zgodne z ilościami podanymi w przedłożonej przez Wykonawcę i zatwierdzonej przez Inżyniera recepcie. Sprawdzenie zawartości asfaltu w mieszance określa się wykonując ekstrakcję. Sprawdzenie uziarnienia mieszanki mineralnej wykonuje się poprzez analizę sitową kruszywa.</w:t>
      </w:r>
    </w:p>
    <w:p w14:paraId="491D03DC" w14:textId="77777777" w:rsidR="004E5DAE" w:rsidRPr="004E5DAE" w:rsidRDefault="004E5DAE" w:rsidP="004E5DAE">
      <w:pPr>
        <w:spacing w:after="0" w:line="240" w:lineRule="auto"/>
        <w:ind w:left="482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Do sprawdzenia składu granulometrycznego mieszanki mineralnej i zawartości asfaltu zaleca się pobrać próbki z co najmniej trzeciego </w:t>
      </w:r>
      <w:proofErr w:type="spellStart"/>
      <w:r w:rsidRPr="004E5DAE">
        <w:rPr>
          <w:rFonts w:ascii="Times New Roman" w:eastAsia="Times New Roman" w:hAnsi="Times New Roman" w:cs="Times New Roman"/>
          <w:lang w:eastAsia="pl-PL"/>
        </w:rPr>
        <w:t>zarobu</w:t>
      </w:r>
      <w:proofErr w:type="spellEnd"/>
      <w:r w:rsidRPr="004E5DAE">
        <w:rPr>
          <w:rFonts w:ascii="Times New Roman" w:eastAsia="Times New Roman" w:hAnsi="Times New Roman" w:cs="Times New Roman"/>
          <w:lang w:eastAsia="pl-PL"/>
        </w:rPr>
        <w:t xml:space="preserve"> po uruchomieniu produkcji. Tolerancje zawartości składników mieszanki mineralno-asfaltowej względem składu zaprojektowanego, powinny być zawarte w granicach podanych w punkcie 6.  </w:t>
      </w:r>
    </w:p>
    <w:p w14:paraId="7929E7B5" w14:textId="77777777" w:rsidR="004E5DAE" w:rsidRPr="004E5DAE" w:rsidRDefault="004E5DAE" w:rsidP="004E5DAE">
      <w:pPr>
        <w:spacing w:after="0" w:line="240" w:lineRule="auto"/>
        <w:ind w:left="482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Mieszankę wyprodukowaną po ustabilizowaniu się pracy otaczarki należy zgromadzić w silosie lub załadować na samochód. Próbki do badań należy pobierać ze skrzyni samochodu zgodnie z metodą określoną w PN-EN 12697-27 [43].</w:t>
      </w:r>
    </w:p>
    <w:p w14:paraId="57AB1452" w14:textId="77777777" w:rsidR="004E5DAE" w:rsidRPr="004E5DAE" w:rsidRDefault="004E5DAE" w:rsidP="004E5DAE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t>5.6. Odcinek próbny</w:t>
      </w:r>
    </w:p>
    <w:p w14:paraId="59377A82" w14:textId="77777777" w:rsidR="00A80597" w:rsidRDefault="004E5DAE" w:rsidP="008758BB">
      <w:pPr>
        <w:spacing w:after="0" w:line="240" w:lineRule="auto"/>
        <w:ind w:left="48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Nie jest wymagany.</w:t>
      </w:r>
    </w:p>
    <w:p w14:paraId="4063BC92" w14:textId="77777777" w:rsidR="008758BB" w:rsidRPr="008758BB" w:rsidRDefault="008758BB" w:rsidP="008758BB">
      <w:pPr>
        <w:spacing w:after="0" w:line="240" w:lineRule="auto"/>
        <w:ind w:left="480"/>
        <w:rPr>
          <w:rFonts w:ascii="Times New Roman" w:eastAsia="Times New Roman" w:hAnsi="Times New Roman" w:cs="Times New Roman"/>
          <w:lang w:eastAsia="pl-PL"/>
        </w:rPr>
      </w:pPr>
    </w:p>
    <w:p w14:paraId="4D4603BB" w14:textId="77777777" w:rsidR="004E5DAE" w:rsidRPr="004E5DAE" w:rsidRDefault="004E5DAE" w:rsidP="004E5DAE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t>5.</w:t>
      </w:r>
      <w:r w:rsidR="008758BB">
        <w:rPr>
          <w:rFonts w:ascii="Times New Roman" w:eastAsia="Times New Roman" w:hAnsi="Times New Roman" w:cs="Times New Roman"/>
          <w:b/>
          <w:lang w:eastAsia="pl-PL"/>
        </w:rPr>
        <w:t>7</w:t>
      </w:r>
      <w:r w:rsidRPr="004E5DAE">
        <w:rPr>
          <w:rFonts w:ascii="Times New Roman" w:eastAsia="Times New Roman" w:hAnsi="Times New Roman" w:cs="Times New Roman"/>
          <w:b/>
          <w:lang w:eastAsia="pl-PL"/>
        </w:rPr>
        <w:t xml:space="preserve">. Wbudowanie </w:t>
      </w:r>
      <w:r w:rsidR="008758BB">
        <w:rPr>
          <w:rFonts w:ascii="Times New Roman" w:eastAsia="Times New Roman" w:hAnsi="Times New Roman" w:cs="Times New Roman"/>
          <w:b/>
          <w:lang w:eastAsia="pl-PL"/>
        </w:rPr>
        <w:t xml:space="preserve">i zagęszczenie </w:t>
      </w:r>
      <w:r w:rsidRPr="004E5DAE">
        <w:rPr>
          <w:rFonts w:ascii="Times New Roman" w:eastAsia="Times New Roman" w:hAnsi="Times New Roman" w:cs="Times New Roman"/>
          <w:b/>
          <w:lang w:eastAsia="pl-PL"/>
        </w:rPr>
        <w:t>mieszanki mineralno-asfaltowej</w:t>
      </w:r>
    </w:p>
    <w:p w14:paraId="1209FCD8" w14:textId="77777777" w:rsidR="004E5DAE" w:rsidRPr="004E5DAE" w:rsidRDefault="004E5DAE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Mieszankę mineralno-asfaltową można wbudowywać na podłożu przygotowanym zgodnie </w:t>
      </w:r>
      <w:r w:rsidR="00D60682">
        <w:rPr>
          <w:rFonts w:ascii="Times New Roman" w:eastAsia="Times New Roman" w:hAnsi="Times New Roman" w:cs="Times New Roman"/>
          <w:lang w:eastAsia="pl-PL"/>
        </w:rPr>
        <w:t>z zapisami w punktach 5.4.</w:t>
      </w:r>
    </w:p>
    <w:p w14:paraId="2435B121" w14:textId="77777777" w:rsidR="004E5DAE" w:rsidRPr="004E5DAE" w:rsidRDefault="004E5DAE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Temperatura podłoża pod rozkładaną warstwę nie może być niższa niż  +</w:t>
      </w:r>
      <w:smartTag w:uri="urn:schemas-microsoft-com:office:smarttags" w:element="metricconverter">
        <w:smartTagPr>
          <w:attr w:name="ProductID" w:val="5ﾰC"/>
        </w:smartTagPr>
        <w:r w:rsidRPr="004E5DAE">
          <w:rPr>
            <w:rFonts w:ascii="Times New Roman" w:eastAsia="Times New Roman" w:hAnsi="Times New Roman" w:cs="Times New Roman"/>
            <w:lang w:eastAsia="pl-PL"/>
          </w:rPr>
          <w:t>5°C</w:t>
        </w:r>
      </w:smartTag>
      <w:r w:rsidRPr="004E5DAE">
        <w:rPr>
          <w:rFonts w:ascii="Times New Roman" w:eastAsia="Times New Roman" w:hAnsi="Times New Roman" w:cs="Times New Roman"/>
          <w:lang w:eastAsia="pl-PL"/>
        </w:rPr>
        <w:t>.</w:t>
      </w:r>
    </w:p>
    <w:p w14:paraId="3AD8FD7B" w14:textId="77777777" w:rsidR="004E5DAE" w:rsidRPr="004E5DAE" w:rsidRDefault="004E5DAE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Transport mieszanki mineralno-asfaltowej asfaltowej powinien być zgodny z zaleceniami podanymi w punkcie 4.2. </w:t>
      </w:r>
    </w:p>
    <w:p w14:paraId="31811DE5" w14:textId="77777777" w:rsidR="004E5DAE" w:rsidRPr="004E5DAE" w:rsidRDefault="004E5DAE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Mieszankę mineralno-asfaltową asfaltową należy wbudowywać w odpowiednich warunkach atmosferycznych. Nie wolno wbudowywać betonu asfaltowego gdy na podłożu tworzy się zamknięty film wodny.</w:t>
      </w:r>
    </w:p>
    <w:p w14:paraId="4164953C" w14:textId="77777777" w:rsidR="004E5DAE" w:rsidRPr="004E5DAE" w:rsidRDefault="004E5DAE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Temperatura otoczenia w ciągu doby nie powinna być niższa od temperatury podanej w tablicy </w:t>
      </w:r>
      <w:r w:rsidR="001C15EF">
        <w:rPr>
          <w:rFonts w:ascii="Times New Roman" w:eastAsia="Times New Roman" w:hAnsi="Times New Roman" w:cs="Times New Roman"/>
          <w:lang w:eastAsia="pl-PL"/>
        </w:rPr>
        <w:t>9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. Temperatura otoczenia może być niższa w wypadku stosowania ogrzewania podłoża i obramowania (np. promienniki podczerwieni, urządzenia mikrofalowe). </w:t>
      </w:r>
      <w:r w:rsidRPr="004E5DAE">
        <w:rPr>
          <w:rFonts w:ascii="Times New Roman" w:eastAsia="Times New Roman" w:hAnsi="Times New Roman" w:cs="Times New Roman"/>
          <w:color w:val="000000"/>
          <w:lang w:eastAsia="pl-PL"/>
        </w:rPr>
        <w:t xml:space="preserve">Temperatura powietrza powinna być mierzona co najmniej 3 razy dziennie: przed przystąpieniem do robót oraz podczas ich wykonywania w okresach równomiernie rozłożonych w planowanym czasie realizacji dziennej działki roboczej. </w:t>
      </w:r>
      <w:r w:rsidRPr="004E5DAE">
        <w:rPr>
          <w:rFonts w:ascii="Times New Roman" w:eastAsia="Times New Roman" w:hAnsi="Times New Roman" w:cs="Times New Roman"/>
          <w:lang w:eastAsia="pl-PL"/>
        </w:rPr>
        <w:t>Nie dopuszcza się układania mieszanki mineralno-asfaltowej asfaltowej podczas silnego wiatru (V &gt; 16 m/s).</w:t>
      </w:r>
    </w:p>
    <w:p w14:paraId="4ABDFDBB" w14:textId="77777777" w:rsidR="004E5DAE" w:rsidRPr="004E5DAE" w:rsidRDefault="004E5DAE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Podczas budowy nawierzchni należy dążyć do ułożenia wszystkich warstw przed sezonem zimowym, aby zapewnić szczelność nawierzchni i jej odporność na działanie wody i mrozu.</w:t>
      </w:r>
      <w:r w:rsidRPr="004E5DAE">
        <w:rPr>
          <w:rFonts w:ascii="Times New Roman" w:eastAsia="Times New Roman" w:hAnsi="Times New Roman" w:cs="Times New Roman"/>
          <w:lang w:eastAsia="pl-PL"/>
        </w:rPr>
        <w:tab/>
      </w:r>
    </w:p>
    <w:p w14:paraId="75BBCE17" w14:textId="77777777" w:rsidR="004E5DAE" w:rsidRDefault="004E5DAE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W wypadku stosowania mieszanek mineralno-asfaltowych z dodatkiem obniżającym temperaturę mieszania i wbudowania należy indywidualnie określić wymagane warunki otoczenia. </w:t>
      </w:r>
    </w:p>
    <w:p w14:paraId="40DE3C6B" w14:textId="77777777" w:rsidR="005D64C0" w:rsidRDefault="005D64C0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8C0BCA6" w14:textId="77777777" w:rsidR="005D64C0" w:rsidRPr="004E5DAE" w:rsidRDefault="005D64C0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0511F5BD" w14:textId="77777777" w:rsidR="004E5DAE" w:rsidRPr="004E5DAE" w:rsidRDefault="004E5DAE" w:rsidP="004E5DAE">
      <w:pPr>
        <w:tabs>
          <w:tab w:val="left" w:pos="1560"/>
        </w:tabs>
        <w:spacing w:before="120" w:after="120" w:line="240" w:lineRule="auto"/>
        <w:ind w:left="1800" w:hanging="132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lastRenderedPageBreak/>
        <w:t xml:space="preserve">Tablica </w:t>
      </w:r>
      <w:r w:rsidR="001C15EF">
        <w:rPr>
          <w:rFonts w:ascii="Times New Roman" w:eastAsia="Times New Roman" w:hAnsi="Times New Roman" w:cs="Times New Roman"/>
          <w:lang w:eastAsia="pl-PL"/>
        </w:rPr>
        <w:t>9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. Minimalna temperatura otoczenia na wysokości </w:t>
      </w:r>
      <w:smartTag w:uri="urn:schemas-microsoft-com:office:smarttags" w:element="metricconverter">
        <w:smartTagPr>
          <w:attr w:name="ProductID" w:val="2 m"/>
        </w:smartTagPr>
        <w:r w:rsidRPr="004E5DAE">
          <w:rPr>
            <w:rFonts w:ascii="Times New Roman" w:eastAsia="Times New Roman" w:hAnsi="Times New Roman" w:cs="Times New Roman"/>
            <w:lang w:eastAsia="pl-PL"/>
          </w:rPr>
          <w:t>2 m</w:t>
        </w:r>
      </w:smartTag>
      <w:r w:rsidRPr="004E5DAE">
        <w:rPr>
          <w:rFonts w:ascii="Times New Roman" w:eastAsia="Times New Roman" w:hAnsi="Times New Roman" w:cs="Times New Roman"/>
          <w:lang w:eastAsia="pl-PL"/>
        </w:rPr>
        <w:t xml:space="preserve"> podczas wykonywania warstw asfaltowych</w:t>
      </w:r>
    </w:p>
    <w:tbl>
      <w:tblPr>
        <w:tblW w:w="0" w:type="auto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0"/>
        <w:gridCol w:w="2212"/>
        <w:gridCol w:w="1899"/>
      </w:tblGrid>
      <w:tr w:rsidR="004E5DAE" w:rsidRPr="004E5DAE" w14:paraId="7E8AA5EA" w14:textId="77777777" w:rsidTr="009F53E0">
        <w:tc>
          <w:tcPr>
            <w:tcW w:w="3840" w:type="dxa"/>
            <w:tcBorders>
              <w:bottom w:val="nil"/>
            </w:tcBorders>
          </w:tcPr>
          <w:p w14:paraId="1D0D0770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111" w:type="dxa"/>
            <w:gridSpan w:val="2"/>
          </w:tcPr>
          <w:p w14:paraId="17E31ADF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Minimalna temperatura otoczenia  [°C]</w:t>
            </w:r>
          </w:p>
        </w:tc>
      </w:tr>
      <w:tr w:rsidR="004E5DAE" w:rsidRPr="004E5DAE" w14:paraId="276D3469" w14:textId="77777777" w:rsidTr="009F53E0">
        <w:tc>
          <w:tcPr>
            <w:tcW w:w="3840" w:type="dxa"/>
            <w:tcBorders>
              <w:top w:val="nil"/>
            </w:tcBorders>
          </w:tcPr>
          <w:p w14:paraId="280BF819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Rodzaj robót</w:t>
            </w:r>
          </w:p>
        </w:tc>
        <w:tc>
          <w:tcPr>
            <w:tcW w:w="2212" w:type="dxa"/>
          </w:tcPr>
          <w:p w14:paraId="6E3994BF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 xml:space="preserve">w czasie 24 h przed przystąpieniem </w:t>
            </w:r>
          </w:p>
          <w:p w14:paraId="320C5009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do robót</w:t>
            </w:r>
          </w:p>
        </w:tc>
        <w:tc>
          <w:tcPr>
            <w:tcW w:w="1899" w:type="dxa"/>
          </w:tcPr>
          <w:p w14:paraId="1D672B6F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9FA03B7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w czasie robót</w:t>
            </w:r>
          </w:p>
        </w:tc>
      </w:tr>
      <w:tr w:rsidR="004E5DAE" w:rsidRPr="004E5DAE" w14:paraId="315E252C" w14:textId="77777777" w:rsidTr="009F53E0">
        <w:tc>
          <w:tcPr>
            <w:tcW w:w="3840" w:type="dxa"/>
          </w:tcPr>
          <w:p w14:paraId="23806B13" w14:textId="77777777" w:rsidR="004E5DAE" w:rsidRPr="004E5DAE" w:rsidRDefault="004E5DAE" w:rsidP="004E5DA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 xml:space="preserve">Warstwa ścieralna o grubości ≥ </w:t>
            </w:r>
            <w:smartTag w:uri="urn:schemas-microsoft-com:office:smarttags" w:element="metricconverter">
              <w:smartTagPr>
                <w:attr w:name="ProductID" w:val="3 cm"/>
              </w:smartTagPr>
              <w:r w:rsidRPr="004E5DAE">
                <w:rPr>
                  <w:rFonts w:ascii="Times New Roman" w:eastAsia="Times New Roman" w:hAnsi="Times New Roman" w:cs="Times New Roman"/>
                  <w:lang w:eastAsia="pl-PL"/>
                </w:rPr>
                <w:t>3 cm</w:t>
              </w:r>
            </w:smartTag>
          </w:p>
        </w:tc>
        <w:tc>
          <w:tcPr>
            <w:tcW w:w="2212" w:type="dxa"/>
          </w:tcPr>
          <w:p w14:paraId="109883F5" w14:textId="77777777" w:rsidR="004E5DAE" w:rsidRPr="004E5DAE" w:rsidRDefault="004E5DAE" w:rsidP="004E5DA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+5</w:t>
            </w:r>
          </w:p>
        </w:tc>
        <w:tc>
          <w:tcPr>
            <w:tcW w:w="1899" w:type="dxa"/>
          </w:tcPr>
          <w:p w14:paraId="460B0F7E" w14:textId="77777777" w:rsidR="004E5DAE" w:rsidRPr="004E5DAE" w:rsidRDefault="004E5DAE" w:rsidP="004E5DA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+5</w:t>
            </w:r>
          </w:p>
        </w:tc>
      </w:tr>
    </w:tbl>
    <w:p w14:paraId="03C4DF02" w14:textId="77777777" w:rsidR="004E5DAE" w:rsidRPr="004E5DAE" w:rsidRDefault="004E5DAE" w:rsidP="004E5DAE">
      <w:pPr>
        <w:spacing w:before="120"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Mieszanka mineralno-asfaltowa powinna być wbudowywana rozkładarką wyposażoną w układ automatycznego sterowania grubości warstwy i utrzymywania niwelety zgodnie z dokumentacją projektową. W miejscach niedostępnych dla sprzętu dopuszcza się wbudowywanie ręczne.</w:t>
      </w:r>
    </w:p>
    <w:p w14:paraId="32ABF0EC" w14:textId="77777777" w:rsidR="004E5DAE" w:rsidRPr="004E5DAE" w:rsidRDefault="004E5DAE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Grubość wykonywanej warstwy powinna być sprawdzana co </w:t>
      </w:r>
      <w:smartTag w:uri="urn:schemas-microsoft-com:office:smarttags" w:element="metricconverter">
        <w:smartTagPr>
          <w:attr w:name="ProductID" w:val="25 m"/>
        </w:smartTagPr>
        <w:r w:rsidRPr="004E5DAE">
          <w:rPr>
            <w:rFonts w:ascii="Times New Roman" w:eastAsia="Times New Roman" w:hAnsi="Times New Roman" w:cs="Times New Roman"/>
            <w:lang w:eastAsia="pl-PL"/>
          </w:rPr>
          <w:t>25 m</w:t>
        </w:r>
      </w:smartTag>
      <w:r w:rsidRPr="004E5DAE">
        <w:rPr>
          <w:rFonts w:ascii="Times New Roman" w:eastAsia="Times New Roman" w:hAnsi="Times New Roman" w:cs="Times New Roman"/>
          <w:lang w:eastAsia="pl-PL"/>
        </w:rPr>
        <w:t>, w co najmniej trzech miejscach (w osi i przy brzegach warstwy).</w:t>
      </w:r>
    </w:p>
    <w:p w14:paraId="0946531F" w14:textId="77777777" w:rsidR="004E5DAE" w:rsidRDefault="004E5DAE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Warstwy wałowane powinny być równomiernie zagęszczone ciężkimi walcami drogowymi. Do warstw z betonu asfaltowego należy stosować walce drogowe stalowe gładkie z możliwością wibracji, oscylacji lub walce ogumione. </w:t>
      </w:r>
    </w:p>
    <w:p w14:paraId="69EF8761" w14:textId="77777777" w:rsidR="008758BB" w:rsidRPr="008758BB" w:rsidRDefault="008758BB" w:rsidP="004349F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8758BB">
        <w:rPr>
          <w:rFonts w:ascii="Times New Roman" w:eastAsia="Times New Roman" w:hAnsi="Times New Roman" w:cs="Times New Roman"/>
          <w:lang w:eastAsia="pl-PL"/>
        </w:rPr>
        <w:t xml:space="preserve">Zagęszczanie mieszanki należy rozpocząć od krawędzi nawierzchni i kontynuować ku środkowi. Temperatura mieszanki w momencie rozpoczęcia zagęszczenia powinna zapewnić osiągnięcie zagęszczenia podanego w tablicy </w:t>
      </w:r>
      <w:r w:rsidR="00365FAC">
        <w:rPr>
          <w:rFonts w:ascii="Times New Roman" w:eastAsia="Times New Roman" w:hAnsi="Times New Roman" w:cs="Times New Roman"/>
          <w:lang w:eastAsia="pl-PL"/>
        </w:rPr>
        <w:t>1</w:t>
      </w:r>
      <w:r w:rsidR="001C15EF">
        <w:rPr>
          <w:rFonts w:ascii="Times New Roman" w:eastAsia="Times New Roman" w:hAnsi="Times New Roman" w:cs="Times New Roman"/>
          <w:lang w:eastAsia="pl-PL"/>
        </w:rPr>
        <w:t>0</w:t>
      </w:r>
      <w:r w:rsidRPr="008758BB">
        <w:rPr>
          <w:rFonts w:ascii="Times New Roman" w:eastAsia="Times New Roman" w:hAnsi="Times New Roman" w:cs="Times New Roman"/>
          <w:lang w:eastAsia="pl-PL"/>
        </w:rPr>
        <w:t xml:space="preserve">.  </w:t>
      </w:r>
    </w:p>
    <w:p w14:paraId="25297A25" w14:textId="77777777" w:rsidR="008758BB" w:rsidRPr="008758BB" w:rsidRDefault="008758BB" w:rsidP="008758BB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8758BB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433F921E" w14:textId="77777777" w:rsidR="008758BB" w:rsidRDefault="008758BB" w:rsidP="008758BB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  <w:r w:rsidRPr="008758BB">
        <w:rPr>
          <w:rFonts w:ascii="Times New Roman" w:eastAsia="Times New Roman" w:hAnsi="Times New Roman" w:cs="Times New Roman"/>
          <w:lang w:eastAsia="pl-PL"/>
        </w:rPr>
        <w:t xml:space="preserve">Właściwości MMA w ułożonej warstwie powinny być zgodne z wymaganiami podanymi w tablicy </w:t>
      </w:r>
      <w:r w:rsidR="004349FE">
        <w:rPr>
          <w:rFonts w:ascii="Times New Roman" w:eastAsia="Times New Roman" w:hAnsi="Times New Roman" w:cs="Times New Roman"/>
          <w:lang w:eastAsia="pl-PL"/>
        </w:rPr>
        <w:t>1</w:t>
      </w:r>
      <w:r w:rsidR="001C15EF">
        <w:rPr>
          <w:rFonts w:ascii="Times New Roman" w:eastAsia="Times New Roman" w:hAnsi="Times New Roman" w:cs="Times New Roman"/>
          <w:lang w:eastAsia="pl-PL"/>
        </w:rPr>
        <w:t>0</w:t>
      </w:r>
      <w:r w:rsidR="00524579">
        <w:rPr>
          <w:rFonts w:ascii="Times New Roman" w:eastAsia="Times New Roman" w:hAnsi="Times New Roman" w:cs="Times New Roman"/>
          <w:lang w:eastAsia="pl-PL"/>
        </w:rPr>
        <w:t>.</w:t>
      </w:r>
    </w:p>
    <w:p w14:paraId="78D556F8" w14:textId="77777777" w:rsidR="008758BB" w:rsidRDefault="008758BB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B7672A3" w14:textId="77777777" w:rsidR="004349FE" w:rsidRPr="0083554C" w:rsidRDefault="004349FE" w:rsidP="004349FE">
      <w:pPr>
        <w:numPr>
          <w:ilvl w:val="12"/>
          <w:numId w:val="0"/>
        </w:numPr>
        <w:shd w:val="clear" w:color="auto" w:fill="FFFFFF"/>
        <w:tabs>
          <w:tab w:val="left" w:pos="-720"/>
          <w:tab w:val="left" w:pos="0"/>
          <w:tab w:val="left" w:pos="432"/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left" w:pos="3456"/>
          <w:tab w:val="left" w:pos="3888"/>
          <w:tab w:val="left" w:pos="4320"/>
          <w:tab w:val="left" w:pos="4752"/>
          <w:tab w:val="left" w:pos="5184"/>
          <w:tab w:val="left" w:pos="5616"/>
          <w:tab w:val="left" w:pos="6048"/>
          <w:tab w:val="left" w:pos="6480"/>
          <w:tab w:val="left" w:pos="6912"/>
          <w:tab w:val="left" w:pos="7344"/>
          <w:tab w:val="left" w:pos="7776"/>
          <w:tab w:val="left" w:pos="8208"/>
          <w:tab w:val="left" w:pos="8640"/>
          <w:tab w:val="left" w:pos="9072"/>
          <w:tab w:val="left" w:pos="9504"/>
          <w:tab w:val="left" w:pos="9936"/>
          <w:tab w:val="left" w:pos="10368"/>
          <w:tab w:val="left" w:pos="10800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lang w:eastAsia="pl-PL"/>
        </w:rPr>
        <w:tab/>
      </w:r>
      <w:r w:rsidRPr="0083554C">
        <w:rPr>
          <w:rFonts w:ascii="Times New Roman" w:eastAsia="Times New Roman" w:hAnsi="Times New Roman" w:cs="Times New Roman"/>
          <w:bCs/>
          <w:color w:val="000000"/>
          <w:lang w:eastAsia="pl-PL"/>
        </w:rPr>
        <w:t>Tablica 1</w:t>
      </w:r>
      <w:r w:rsidR="001C15EF">
        <w:rPr>
          <w:rFonts w:ascii="Times New Roman" w:eastAsia="Times New Roman" w:hAnsi="Times New Roman" w:cs="Times New Roman"/>
          <w:bCs/>
          <w:color w:val="000000"/>
          <w:lang w:eastAsia="pl-PL"/>
        </w:rPr>
        <w:t>0</w:t>
      </w:r>
      <w:r w:rsidRPr="0083554C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. </w:t>
      </w:r>
      <w:r>
        <w:rPr>
          <w:rFonts w:ascii="Times New Roman" w:eastAsia="Times New Roman" w:hAnsi="Times New Roman" w:cs="Times New Roman"/>
          <w:bCs/>
          <w:color w:val="000000"/>
          <w:lang w:eastAsia="pl-PL"/>
        </w:rPr>
        <w:t>Właściwości MMA w ułożonej warstwie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2551"/>
        <w:gridCol w:w="2693"/>
      </w:tblGrid>
      <w:tr w:rsidR="004349FE" w:rsidRPr="00247C68" w14:paraId="4BFB3BF9" w14:textId="77777777" w:rsidTr="00991B08">
        <w:trPr>
          <w:trHeight w:val="385"/>
          <w:tblHeader/>
        </w:trPr>
        <w:tc>
          <w:tcPr>
            <w:tcW w:w="567" w:type="dxa"/>
            <w:vAlign w:val="center"/>
          </w:tcPr>
          <w:p w14:paraId="7A18AB82" w14:textId="77777777" w:rsidR="004349FE" w:rsidRPr="00247C68" w:rsidRDefault="004349FE" w:rsidP="00991B08">
            <w:pPr>
              <w:shd w:val="clear" w:color="auto" w:fill="FFFFFF"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</w:pPr>
            <w:r w:rsidRPr="00247C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3261" w:type="dxa"/>
            <w:vAlign w:val="center"/>
          </w:tcPr>
          <w:p w14:paraId="1F788155" w14:textId="77777777" w:rsidR="004349FE" w:rsidRPr="00247C68" w:rsidRDefault="004349FE" w:rsidP="00991B08">
            <w:pPr>
              <w:shd w:val="clear" w:color="auto" w:fill="FFFFFF"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</w:pPr>
            <w:r w:rsidRPr="00247C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Właściwości</w:t>
            </w:r>
          </w:p>
        </w:tc>
        <w:tc>
          <w:tcPr>
            <w:tcW w:w="2551" w:type="dxa"/>
            <w:vAlign w:val="center"/>
          </w:tcPr>
          <w:p w14:paraId="6D064AF4" w14:textId="77777777" w:rsidR="004349FE" w:rsidRPr="00247C68" w:rsidRDefault="004349FE" w:rsidP="00991B08">
            <w:pPr>
              <w:shd w:val="clear" w:color="auto" w:fill="FFFFFF"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</w:pPr>
            <w:r w:rsidRPr="00247C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Kategoria ruchu</w:t>
            </w:r>
          </w:p>
        </w:tc>
        <w:tc>
          <w:tcPr>
            <w:tcW w:w="2693" w:type="dxa"/>
            <w:vAlign w:val="center"/>
          </w:tcPr>
          <w:p w14:paraId="257671DF" w14:textId="77777777" w:rsidR="004349FE" w:rsidRPr="00247C68" w:rsidRDefault="004349FE" w:rsidP="00991B08">
            <w:pPr>
              <w:shd w:val="clear" w:color="auto" w:fill="FFFFFF"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</w:pPr>
            <w:r w:rsidRPr="00247C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Wymagania</w:t>
            </w:r>
          </w:p>
        </w:tc>
      </w:tr>
      <w:tr w:rsidR="004349FE" w:rsidRPr="00247C68" w14:paraId="2ED1B259" w14:textId="77777777" w:rsidTr="00991B08">
        <w:tc>
          <w:tcPr>
            <w:tcW w:w="567" w:type="dxa"/>
            <w:vAlign w:val="center"/>
          </w:tcPr>
          <w:p w14:paraId="00388FA2" w14:textId="77777777" w:rsidR="004349FE" w:rsidRPr="00247C68" w:rsidRDefault="004349FE" w:rsidP="00991B08">
            <w:pPr>
              <w:shd w:val="clear" w:color="auto" w:fill="FFFFFF"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</w:pPr>
            <w:r w:rsidRPr="00247C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261" w:type="dxa"/>
            <w:vAlign w:val="center"/>
          </w:tcPr>
          <w:p w14:paraId="14EAFAF8" w14:textId="77777777" w:rsidR="004349FE" w:rsidRPr="00247C68" w:rsidRDefault="004349FE" w:rsidP="00991B08">
            <w:pPr>
              <w:shd w:val="clear" w:color="auto" w:fill="FFFFFF"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</w:pPr>
            <w:r w:rsidRPr="00247C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Wskaźnik zagęszczenia [%]</w:t>
            </w:r>
          </w:p>
        </w:tc>
        <w:tc>
          <w:tcPr>
            <w:tcW w:w="2551" w:type="dxa"/>
            <w:vAlign w:val="center"/>
          </w:tcPr>
          <w:p w14:paraId="15AAA9A8" w14:textId="77777777" w:rsidR="004349FE" w:rsidRPr="00247C68" w:rsidRDefault="004349FE" w:rsidP="00991B08">
            <w:pPr>
              <w:shd w:val="clear" w:color="auto" w:fill="FFFFFF"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</w:pPr>
            <w:r w:rsidRPr="00247C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KR1÷7</w:t>
            </w:r>
          </w:p>
        </w:tc>
        <w:tc>
          <w:tcPr>
            <w:tcW w:w="2693" w:type="dxa"/>
            <w:vAlign w:val="center"/>
          </w:tcPr>
          <w:p w14:paraId="4F3B3E4B" w14:textId="77777777" w:rsidR="004349FE" w:rsidRPr="00247C68" w:rsidRDefault="004349FE" w:rsidP="00991B08">
            <w:pPr>
              <w:shd w:val="clear" w:color="auto" w:fill="FFFFFF"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</w:pPr>
            <w:r w:rsidRPr="00247C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≥ 98</w:t>
            </w:r>
          </w:p>
        </w:tc>
      </w:tr>
      <w:tr w:rsidR="004349FE" w:rsidRPr="00247C68" w14:paraId="40BB68EB" w14:textId="77777777" w:rsidTr="00991B08">
        <w:tc>
          <w:tcPr>
            <w:tcW w:w="567" w:type="dxa"/>
            <w:vAlign w:val="center"/>
          </w:tcPr>
          <w:p w14:paraId="3DB3C9FD" w14:textId="77777777" w:rsidR="004349FE" w:rsidRPr="00247C68" w:rsidRDefault="004349FE" w:rsidP="00991B08">
            <w:pPr>
              <w:shd w:val="clear" w:color="auto" w:fill="FFFFFF"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261" w:type="dxa"/>
            <w:vAlign w:val="center"/>
          </w:tcPr>
          <w:p w14:paraId="3558B797" w14:textId="77777777" w:rsidR="004349FE" w:rsidRPr="00247C68" w:rsidRDefault="004349FE" w:rsidP="00991B08">
            <w:pPr>
              <w:shd w:val="clear" w:color="auto" w:fill="FFFFFF"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Zawartość wolnych przestrzeni</w:t>
            </w:r>
          </w:p>
        </w:tc>
        <w:tc>
          <w:tcPr>
            <w:tcW w:w="2551" w:type="dxa"/>
            <w:vAlign w:val="center"/>
          </w:tcPr>
          <w:p w14:paraId="2787FD0A" w14:textId="77777777" w:rsidR="004349FE" w:rsidRPr="00247C68" w:rsidRDefault="004349FE" w:rsidP="00991B08">
            <w:pPr>
              <w:shd w:val="clear" w:color="auto" w:fill="FFFFFF"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</w:pPr>
            <w:r w:rsidRPr="00247C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KR3÷4</w:t>
            </w:r>
          </w:p>
        </w:tc>
        <w:tc>
          <w:tcPr>
            <w:tcW w:w="2693" w:type="dxa"/>
            <w:vAlign w:val="center"/>
          </w:tcPr>
          <w:p w14:paraId="270332AA" w14:textId="77777777" w:rsidR="004349FE" w:rsidRPr="00247C68" w:rsidRDefault="00524579" w:rsidP="00524579">
            <w:pPr>
              <w:shd w:val="clear" w:color="auto" w:fill="FFFFFF"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3</w:t>
            </w:r>
            <w:r w:rsidR="004349FE" w:rsidRPr="00247C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 xml:space="preserve">,0 ÷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8</w:t>
            </w:r>
            <w:r w:rsidR="004349FE" w:rsidRPr="00247C6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pl-PL"/>
              </w:rPr>
              <w:t>,0</w:t>
            </w:r>
          </w:p>
        </w:tc>
      </w:tr>
    </w:tbl>
    <w:p w14:paraId="70B4CBF2" w14:textId="77777777" w:rsidR="008758BB" w:rsidRPr="004E5DAE" w:rsidRDefault="008758BB" w:rsidP="004E5DAE">
      <w:p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lang w:eastAsia="pl-PL"/>
        </w:rPr>
      </w:pPr>
    </w:p>
    <w:p w14:paraId="6300F52E" w14:textId="77777777" w:rsidR="004E5DAE" w:rsidRPr="004E5DAE" w:rsidRDefault="004E5DAE" w:rsidP="004E5DAE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t>5.9. Połączenia technologiczne</w:t>
      </w:r>
    </w:p>
    <w:p w14:paraId="36CABFB3" w14:textId="77777777" w:rsidR="004E5DAE" w:rsidRPr="004E5DAE" w:rsidRDefault="004E5DAE" w:rsidP="004E5DAE">
      <w:pPr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t>5.9.1.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8758BB">
        <w:rPr>
          <w:rFonts w:ascii="Times New Roman" w:eastAsia="Times New Roman" w:hAnsi="Times New Roman" w:cs="Times New Roman"/>
          <w:b/>
          <w:lang w:eastAsia="pl-PL"/>
        </w:rPr>
        <w:t>Wymagania ogólne</w:t>
      </w:r>
    </w:p>
    <w:p w14:paraId="1B2915A3" w14:textId="77777777" w:rsidR="004E5DAE" w:rsidRPr="004E5DAE" w:rsidRDefault="004E5DAE" w:rsidP="004E5DAE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Połączenia technologiczne należy wykonywać jako:</w:t>
      </w:r>
    </w:p>
    <w:p w14:paraId="122FDF5E" w14:textId="77777777" w:rsidR="004E5DAE" w:rsidRPr="004E5DAE" w:rsidRDefault="004E5DAE" w:rsidP="00150C37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left="960" w:hanging="240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złącza podłużne i poprzeczne (połączenia tego samego materiału wykonywanego w różnym czasie),</w:t>
      </w:r>
    </w:p>
    <w:p w14:paraId="5198C1C2" w14:textId="77777777" w:rsidR="004E5DAE" w:rsidRPr="004E5DAE" w:rsidRDefault="004E5DAE" w:rsidP="00150C37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left="960" w:hanging="240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spoiny (połączenia różnych materiałów oraz warstwy asfaltowej z urządzeniami obcymi w nawierzchni lub ją ograniczającymi).</w:t>
      </w:r>
    </w:p>
    <w:p w14:paraId="6C4E1A8C" w14:textId="77777777" w:rsidR="004E5DAE" w:rsidRPr="004E5DAE" w:rsidRDefault="004E5DAE" w:rsidP="004E5DAE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Połączenia technologiczne powinny być jednorodne i szczelne. </w:t>
      </w:r>
    </w:p>
    <w:p w14:paraId="0B5D5C5B" w14:textId="77777777" w:rsidR="004E5DAE" w:rsidRPr="004E5DAE" w:rsidRDefault="004E5DAE" w:rsidP="004E5DAE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Złącza podłużnego nie można umiejscawiać w śladach kół. Należy unikać umiejscawiania złączy w obszarze poziomego oznakowania jezdni. Złącza podłużne między pasami kolejnych warstw technologicznych należy przesuwać względem siebie co najmniej </w:t>
      </w:r>
      <w:r w:rsidR="001C15EF">
        <w:rPr>
          <w:rFonts w:ascii="Times New Roman" w:eastAsia="Times New Roman" w:hAnsi="Times New Roman" w:cs="Times New Roman"/>
          <w:lang w:eastAsia="pl-PL"/>
        </w:rPr>
        <w:t>20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 cm w kierunku poprzecznym do osi jezdni. Złącza poprzeczne między działkami roboczymi układanych pasów kolejnych warstw technologicznych należy przesunąć względem siebie o co najmniej </w:t>
      </w:r>
      <w:smartTag w:uri="urn:schemas-microsoft-com:office:smarttags" w:element="metricconverter">
        <w:smartTagPr>
          <w:attr w:name="ProductID" w:val="2 m"/>
        </w:smartTagPr>
        <w:r w:rsidRPr="004E5DAE">
          <w:rPr>
            <w:rFonts w:ascii="Times New Roman" w:eastAsia="Times New Roman" w:hAnsi="Times New Roman" w:cs="Times New Roman"/>
            <w:lang w:eastAsia="pl-PL"/>
          </w:rPr>
          <w:t>2 m</w:t>
        </w:r>
      </w:smartTag>
      <w:r w:rsidRPr="004E5DAE">
        <w:rPr>
          <w:rFonts w:ascii="Times New Roman" w:eastAsia="Times New Roman" w:hAnsi="Times New Roman" w:cs="Times New Roman"/>
          <w:lang w:eastAsia="pl-PL"/>
        </w:rPr>
        <w:t xml:space="preserve"> w kierunku podłużnym do osi jezdni.</w:t>
      </w:r>
    </w:p>
    <w:p w14:paraId="17ACCD54" w14:textId="77777777" w:rsidR="001C15EF" w:rsidRDefault="001C15EF" w:rsidP="004E5DAE">
      <w:pPr>
        <w:spacing w:before="120"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5B4DC0D1" w14:textId="77777777" w:rsidR="004E5DAE" w:rsidRDefault="004E5DAE" w:rsidP="004E5DAE">
      <w:pPr>
        <w:spacing w:before="120"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1C15EF">
        <w:rPr>
          <w:rFonts w:ascii="Times New Roman" w:eastAsia="Times New Roman" w:hAnsi="Times New Roman" w:cs="Times New Roman"/>
          <w:b/>
          <w:lang w:eastAsia="pl-PL"/>
        </w:rPr>
        <w:t>5.9.2. Złącza</w:t>
      </w:r>
    </w:p>
    <w:p w14:paraId="50EAFFB2" w14:textId="77777777" w:rsidR="001C15EF" w:rsidRPr="00D96042" w:rsidRDefault="001C15EF" w:rsidP="00D96042">
      <w:pPr>
        <w:spacing w:before="120" w:after="0" w:line="240" w:lineRule="auto"/>
        <w:ind w:left="708"/>
        <w:rPr>
          <w:rFonts w:ascii="Times New Roman" w:eastAsia="Times New Roman" w:hAnsi="Times New Roman" w:cs="Times New Roman"/>
          <w:b/>
          <w:lang w:eastAsia="pl-PL"/>
        </w:rPr>
      </w:pPr>
      <w:r w:rsidRPr="00D96042">
        <w:rPr>
          <w:rFonts w:ascii="Times New Roman" w:hAnsi="Times New Roman" w:cs="Times New Roman"/>
        </w:rPr>
        <w:t xml:space="preserve">Złącza w nawierzchni powinny być wykonane w linii prostej, równolegle lub prostopadle do osi drogi. Wszystkie zimne złącza technologiczne oraz zakończenia dziennych działek roboczych powinny być ukształtowane skośnie, poprzez odcięcie i dogęszczenie ciepłej mieszanki asfaltowej za pomocą noża zamontowanego na walcu stalowym. Odcięta mieszanka asfaltowa powinna być usunięta z budowy (może być wykorzystana w warstwie podbudowy </w:t>
      </w:r>
      <w:r w:rsidRPr="00D96042">
        <w:rPr>
          <w:rFonts w:ascii="Times New Roman" w:hAnsi="Times New Roman" w:cs="Times New Roman"/>
        </w:rPr>
        <w:lastRenderedPageBreak/>
        <w:t>asfaltowej, jako granulat asfaltowy). Wszelkie złącza wykonywane metodą na zimno, krawędzie warstwy oraz zakończenia działek roboczych należy posmarować asfaltem drogowym na gorąco lub innym podobnym materiałem posiadającym Aprobatę Techniczną, w ilości co najmniej 50 g na metr bieżący na 1 cm grubości warstwy. Nie dopuszcza się stosowania emulsji asfaltowych do uszczelniania złączy. Złącza w konstrukcji wielowarstwowej powinny być przesunięte względem siebie, co najmniej o 20 cm, poprzeczne o min. 2 m. Złącza powinny być całkowicie związane, a przylegające warstwy powinny być w jednym poziomie.</w:t>
      </w:r>
    </w:p>
    <w:p w14:paraId="62602D79" w14:textId="77777777" w:rsidR="004E5DAE" w:rsidRPr="004E5DAE" w:rsidRDefault="004E5DAE" w:rsidP="004E5DAE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lang w:eastAsia="pl-PL"/>
        </w:rPr>
      </w:pPr>
      <w:bookmarkStart w:id="10" w:name="_Toc412637949"/>
      <w:r w:rsidRPr="004E5DAE">
        <w:rPr>
          <w:rFonts w:ascii="Times New Roman" w:eastAsia="Times New Roman" w:hAnsi="Times New Roman" w:cs="Times New Roman"/>
          <w:b/>
          <w:caps/>
          <w:kern w:val="28"/>
          <w:lang w:eastAsia="pl-PL"/>
        </w:rPr>
        <w:t>6. Kontrola jakości robót</w:t>
      </w:r>
      <w:bookmarkEnd w:id="10"/>
    </w:p>
    <w:p w14:paraId="1EBD64AF" w14:textId="77777777" w:rsidR="004E5DAE" w:rsidRPr="004E5DAE" w:rsidRDefault="004E5DAE" w:rsidP="00150C37">
      <w:pPr>
        <w:keepNext/>
        <w:keepLines/>
        <w:numPr>
          <w:ilvl w:val="0"/>
          <w:numId w:val="5"/>
        </w:numPr>
        <w:tabs>
          <w:tab w:val="left" w:pos="380"/>
        </w:tabs>
        <w:spacing w:after="0" w:line="355" w:lineRule="exact"/>
        <w:ind w:left="20"/>
        <w:outlineLvl w:val="3"/>
        <w:rPr>
          <w:rFonts w:ascii="Times New Roman" w:eastAsia="Times New Roman" w:hAnsi="Times New Roman" w:cs="Times New Roman"/>
          <w:b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t>Ogólne zasady kontroli jakości robót</w:t>
      </w:r>
    </w:p>
    <w:p w14:paraId="62CC4C5D" w14:textId="77777777" w:rsidR="004E5DAE" w:rsidRPr="004E5DAE" w:rsidRDefault="004E5DAE" w:rsidP="004E5DAE">
      <w:pPr>
        <w:spacing w:after="0" w:line="355" w:lineRule="exact"/>
        <w:ind w:left="1020" w:hanging="2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Ogólne zasady kontroli jakości robót podano w SST D-00.00.00 „Wymagania ogólne" .</w:t>
      </w:r>
    </w:p>
    <w:p w14:paraId="529A6DDE" w14:textId="77777777" w:rsidR="004E5DAE" w:rsidRPr="004E5DAE" w:rsidRDefault="004E5DAE" w:rsidP="00150C37">
      <w:pPr>
        <w:keepNext/>
        <w:keepLines/>
        <w:numPr>
          <w:ilvl w:val="0"/>
          <w:numId w:val="5"/>
        </w:numPr>
        <w:tabs>
          <w:tab w:val="left" w:pos="375"/>
        </w:tabs>
        <w:spacing w:after="0" w:line="355" w:lineRule="exact"/>
        <w:ind w:left="20"/>
        <w:outlineLvl w:val="3"/>
        <w:rPr>
          <w:rFonts w:ascii="Times New Roman" w:eastAsia="Times New Roman" w:hAnsi="Times New Roman" w:cs="Times New Roman"/>
          <w:b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t>Badania przed przystąpieniem do robót</w:t>
      </w:r>
    </w:p>
    <w:p w14:paraId="0975AE93" w14:textId="77777777" w:rsidR="004E5DAE" w:rsidRPr="004E5DAE" w:rsidRDefault="004E5DAE" w:rsidP="004E5DAE">
      <w:pPr>
        <w:spacing w:after="0" w:line="235" w:lineRule="exact"/>
        <w:ind w:left="1020" w:hanging="2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Przed przystąpieniem do robót Wykonawca powinien:</w:t>
      </w:r>
    </w:p>
    <w:p w14:paraId="02B6F77A" w14:textId="77777777" w:rsidR="004E5DAE" w:rsidRPr="004E5DAE" w:rsidRDefault="004E5DAE" w:rsidP="00150C37">
      <w:pPr>
        <w:numPr>
          <w:ilvl w:val="0"/>
          <w:numId w:val="4"/>
        </w:numPr>
        <w:tabs>
          <w:tab w:val="left" w:pos="1023"/>
        </w:tabs>
        <w:spacing w:after="0" w:line="235" w:lineRule="exact"/>
        <w:ind w:left="1020" w:right="20" w:hanging="2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uzyskać wymagane dokumenty, dopuszczające wyroby budowlane do obrotu i powszechnego stosowania (np. stwierdzenie o oznakowaniu materiału znakiem CE lub znakiem budowlanym B, certyfikat zgodności, deklarację zgodności, aprobatę techniczną, ew. badania materiałów wykonane przez dostawców itp.),</w:t>
      </w:r>
    </w:p>
    <w:p w14:paraId="4040AE08" w14:textId="77777777" w:rsidR="004E5DAE" w:rsidRPr="004E5DAE" w:rsidRDefault="004E5DAE" w:rsidP="00150C37">
      <w:pPr>
        <w:numPr>
          <w:ilvl w:val="0"/>
          <w:numId w:val="4"/>
        </w:numPr>
        <w:tabs>
          <w:tab w:val="left" w:pos="1028"/>
        </w:tabs>
        <w:spacing w:after="0" w:line="235" w:lineRule="exact"/>
        <w:ind w:left="1020" w:right="20" w:hanging="2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ew. wykonać własne badania właściwości materiałów przeznaczonych do wykonania robót, określone przez Inżyniera.</w:t>
      </w:r>
    </w:p>
    <w:p w14:paraId="0C6130EB" w14:textId="77777777" w:rsidR="004E5DAE" w:rsidRPr="004E5DAE" w:rsidRDefault="004E5DAE" w:rsidP="004E5DAE">
      <w:pPr>
        <w:spacing w:after="0" w:line="235" w:lineRule="exact"/>
        <w:ind w:left="1020" w:hanging="2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Wszystkie dokumenty oraz wyniki badań Wykonawca przedstawia Inżynierowi do akceptacji.</w:t>
      </w:r>
    </w:p>
    <w:p w14:paraId="079E60D8" w14:textId="77777777" w:rsidR="004E5DAE" w:rsidRPr="004E5DAE" w:rsidRDefault="004E5DAE" w:rsidP="00150C37">
      <w:pPr>
        <w:keepNext/>
        <w:keepLines/>
        <w:numPr>
          <w:ilvl w:val="0"/>
          <w:numId w:val="5"/>
        </w:numPr>
        <w:tabs>
          <w:tab w:val="left" w:pos="375"/>
        </w:tabs>
        <w:spacing w:after="0" w:line="355" w:lineRule="exact"/>
        <w:ind w:left="20" w:right="6020"/>
        <w:outlineLvl w:val="3"/>
        <w:rPr>
          <w:rFonts w:ascii="Times New Roman" w:eastAsia="Times New Roman" w:hAnsi="Times New Roman" w:cs="Times New Roman"/>
          <w:shd w:val="clear" w:color="auto" w:fill="FFFFFF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Badania w czasie robót </w:t>
      </w:r>
    </w:p>
    <w:p w14:paraId="61F5FE28" w14:textId="77777777" w:rsidR="004E5DAE" w:rsidRPr="004E5DAE" w:rsidRDefault="004E5DAE" w:rsidP="004E5DAE">
      <w:pPr>
        <w:keepNext/>
        <w:keepLines/>
        <w:tabs>
          <w:tab w:val="left" w:pos="375"/>
        </w:tabs>
        <w:spacing w:after="0" w:line="355" w:lineRule="exact"/>
        <w:ind w:left="20" w:right="6020"/>
        <w:outlineLvl w:val="3"/>
        <w:rPr>
          <w:rFonts w:ascii="Times New Roman" w:eastAsia="Times New Roman" w:hAnsi="Times New Roman" w:cs="Times New Roman"/>
          <w:shd w:val="clear" w:color="auto" w:fill="FFFFFF"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t>6.3.1.</w:t>
      </w:r>
      <w:r w:rsidRPr="009F53E0">
        <w:rPr>
          <w:rFonts w:ascii="Times New Roman" w:eastAsia="Times New Roman" w:hAnsi="Times New Roman" w:cs="Times New Roman"/>
          <w:b/>
          <w:bCs/>
          <w:shd w:val="clear" w:color="auto" w:fill="FFFFFF"/>
          <w:lang w:eastAsia="pl-PL"/>
        </w:rPr>
        <w:t xml:space="preserve"> Uwagi ogólne</w:t>
      </w:r>
    </w:p>
    <w:p w14:paraId="35242D82" w14:textId="77777777" w:rsidR="004E5DAE" w:rsidRPr="004E5DAE" w:rsidRDefault="004E5DAE" w:rsidP="004E5DAE">
      <w:pPr>
        <w:spacing w:after="0" w:line="355" w:lineRule="exact"/>
        <w:ind w:left="1020" w:hanging="2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Badania dzielą się na:</w:t>
      </w:r>
    </w:p>
    <w:p w14:paraId="47F29A0F" w14:textId="77777777" w:rsidR="004E5DAE" w:rsidRPr="004E5DAE" w:rsidRDefault="004E5DAE" w:rsidP="00150C37">
      <w:pPr>
        <w:numPr>
          <w:ilvl w:val="0"/>
          <w:numId w:val="4"/>
        </w:numPr>
        <w:tabs>
          <w:tab w:val="left" w:pos="1134"/>
        </w:tabs>
        <w:spacing w:after="14" w:line="190" w:lineRule="exact"/>
        <w:ind w:left="1020" w:hanging="2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badania wykonawcy (w ramach własnego nadzoru),</w:t>
      </w:r>
    </w:p>
    <w:p w14:paraId="410D1661" w14:textId="77777777" w:rsidR="004E5DAE" w:rsidRPr="004E5DAE" w:rsidRDefault="004E5DAE" w:rsidP="00150C37">
      <w:pPr>
        <w:numPr>
          <w:ilvl w:val="0"/>
          <w:numId w:val="4"/>
        </w:numPr>
        <w:tabs>
          <w:tab w:val="left" w:pos="1134"/>
        </w:tabs>
        <w:spacing w:after="218" w:line="190" w:lineRule="exact"/>
        <w:ind w:left="1020" w:hanging="2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badania kontrolne (w ramach nadzoru zleceniodawcy - Inżynier).</w:t>
      </w:r>
    </w:p>
    <w:p w14:paraId="2E20546A" w14:textId="77777777" w:rsidR="004E5DAE" w:rsidRPr="004E5DAE" w:rsidRDefault="004E5DAE" w:rsidP="004E5DAE">
      <w:pPr>
        <w:spacing w:after="96" w:line="235" w:lineRule="exact"/>
        <w:ind w:left="300" w:right="2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Pobieraniem próbek i wykonaniem badań na miejscu budowy zajmuje się Inżynier w obecności Wykonawcy. Bada</w:t>
      </w:r>
      <w:r w:rsidRPr="004E5DAE">
        <w:rPr>
          <w:rFonts w:ascii="Times New Roman" w:eastAsia="Times New Roman" w:hAnsi="Times New Roman" w:cs="Times New Roman"/>
          <w:lang w:eastAsia="pl-PL"/>
        </w:rPr>
        <w:softHyphen/>
        <w:t>nia odbywają się również wtedy, gdy Wykonawca zostanie w porę powiadomiony o ich terminie, jednak nie będzie przy nich obecny.</w:t>
      </w:r>
    </w:p>
    <w:p w14:paraId="295343CC" w14:textId="77777777" w:rsidR="004E5DAE" w:rsidRPr="004E5DAE" w:rsidRDefault="004E5DAE" w:rsidP="004E5DAE">
      <w:pPr>
        <w:spacing w:after="0" w:line="190" w:lineRule="exact"/>
        <w:ind w:left="1020" w:hanging="28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Badania obejmują, jeśli to konieczne:</w:t>
      </w:r>
    </w:p>
    <w:p w14:paraId="7A5CA20D" w14:textId="77777777" w:rsidR="004E5DAE" w:rsidRPr="004E5DAE" w:rsidRDefault="004E5DAE" w:rsidP="00150C37">
      <w:pPr>
        <w:numPr>
          <w:ilvl w:val="0"/>
          <w:numId w:val="4"/>
        </w:numPr>
        <w:tabs>
          <w:tab w:val="left" w:pos="1008"/>
        </w:tabs>
        <w:spacing w:after="0" w:line="245" w:lineRule="exact"/>
        <w:ind w:left="2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pobranie próbek</w:t>
      </w:r>
    </w:p>
    <w:p w14:paraId="4EC1CEB9" w14:textId="77777777" w:rsidR="004E5DAE" w:rsidRPr="004E5DAE" w:rsidRDefault="004E5DAE" w:rsidP="00150C37">
      <w:pPr>
        <w:numPr>
          <w:ilvl w:val="0"/>
          <w:numId w:val="4"/>
        </w:numPr>
        <w:tabs>
          <w:tab w:val="left" w:pos="1008"/>
        </w:tabs>
        <w:spacing w:after="0" w:line="245" w:lineRule="exact"/>
        <w:ind w:left="2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zapakowanie próbek do wysyłki</w:t>
      </w:r>
    </w:p>
    <w:p w14:paraId="7C246EBD" w14:textId="77777777" w:rsidR="004E5DAE" w:rsidRPr="004E5DAE" w:rsidRDefault="004E5DAE" w:rsidP="00150C37">
      <w:pPr>
        <w:numPr>
          <w:ilvl w:val="0"/>
          <w:numId w:val="4"/>
        </w:numPr>
        <w:tabs>
          <w:tab w:val="left" w:pos="1003"/>
        </w:tabs>
        <w:spacing w:after="192" w:line="245" w:lineRule="exact"/>
        <w:ind w:left="2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transport próbek z miejsca pobrania do placówki wykonującej badania i sprawozdania z badań.</w:t>
      </w:r>
    </w:p>
    <w:p w14:paraId="1CB93934" w14:textId="77777777" w:rsidR="004E5DAE" w:rsidRPr="004E5DAE" w:rsidRDefault="004E5DAE" w:rsidP="004E5DAE">
      <w:pPr>
        <w:spacing w:after="56" w:line="230" w:lineRule="exact"/>
        <w:ind w:left="20" w:right="2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Na żądanie Zleceniodawcy z wszystkich materiałów przewidzianych do budowy (kruszywa grube i drobne, wy</w:t>
      </w:r>
      <w:r w:rsidRPr="004E5DAE">
        <w:rPr>
          <w:rFonts w:ascii="Times New Roman" w:eastAsia="Times New Roman" w:hAnsi="Times New Roman" w:cs="Times New Roman"/>
          <w:lang w:eastAsia="pl-PL"/>
        </w:rPr>
        <w:softHyphen/>
        <w:t>pełniacze, lepiszcze itd.) należy przekazać próbki o odpowiedniej wielkości, a Zleceniodawca będzie je przechowywał pod zamknięciem.</w:t>
      </w:r>
    </w:p>
    <w:p w14:paraId="08D45324" w14:textId="77777777" w:rsidR="004E5DAE" w:rsidRPr="004E5DAE" w:rsidRDefault="004E5DAE" w:rsidP="004E5DAE">
      <w:pPr>
        <w:spacing w:after="216" w:line="235" w:lineRule="exact"/>
        <w:ind w:left="20" w:right="2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Strony kontraktu potwierdzają uznanie próbek na piśmie, w protokole pobrania ewentualnie przekazania pró</w:t>
      </w:r>
      <w:r w:rsidRPr="004E5DAE">
        <w:rPr>
          <w:rFonts w:ascii="Times New Roman" w:eastAsia="Times New Roman" w:hAnsi="Times New Roman" w:cs="Times New Roman"/>
          <w:lang w:eastAsia="pl-PL"/>
        </w:rPr>
        <w:softHyphen/>
        <w:t>bek. W ramach badań kontrolnych próbki te służą do oceny zgodności dostaw z warunkami kontraktu.</w:t>
      </w:r>
    </w:p>
    <w:p w14:paraId="548637FC" w14:textId="77777777" w:rsidR="004E5DAE" w:rsidRPr="004E5DAE" w:rsidRDefault="004E5DAE" w:rsidP="004E5DAE">
      <w:pPr>
        <w:spacing w:after="98" w:line="190" w:lineRule="exact"/>
        <w:ind w:left="20"/>
        <w:rPr>
          <w:rFonts w:ascii="Times New Roman" w:eastAsia="Times New Roman" w:hAnsi="Times New Roman" w:cs="Times New Roman"/>
          <w:lang w:eastAsia="pl-PL"/>
        </w:rPr>
      </w:pPr>
      <w:r w:rsidRPr="009F53E0">
        <w:rPr>
          <w:rFonts w:ascii="Times New Roman" w:eastAsia="Times New Roman" w:hAnsi="Times New Roman" w:cs="Times New Roman"/>
          <w:b/>
          <w:bCs/>
          <w:shd w:val="clear" w:color="auto" w:fill="FFFFFF"/>
          <w:lang w:eastAsia="pl-PL"/>
        </w:rPr>
        <w:t>6.3.2.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 Badania Wykonawcy</w:t>
      </w:r>
    </w:p>
    <w:p w14:paraId="3C1EA952" w14:textId="77777777" w:rsidR="004E5DAE" w:rsidRPr="004E5DAE" w:rsidRDefault="004E5DAE" w:rsidP="004E5DAE">
      <w:pPr>
        <w:spacing w:after="180" w:line="235" w:lineRule="exact"/>
        <w:ind w:left="20" w:right="2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Badania Wykonawcy są wykonywane przez Wykonawcę lub jego zleceniobiorców celem sprawdzenia, czy jakość materiałów budowlanych (mieszanek mineralno-asfaltowych i ich składników, lepiszczy i materiałów do uszczel</w:t>
      </w:r>
      <w:r w:rsidRPr="004E5DAE">
        <w:rPr>
          <w:rFonts w:ascii="Times New Roman" w:eastAsia="Times New Roman" w:hAnsi="Times New Roman" w:cs="Times New Roman"/>
          <w:lang w:eastAsia="pl-PL"/>
        </w:rPr>
        <w:softHyphen/>
        <w:t>nień itp.) oraz gotowej warstwy spełniają wymagania określone w Kontrakcie.</w:t>
      </w:r>
    </w:p>
    <w:p w14:paraId="7F528268" w14:textId="77777777" w:rsidR="004E5DAE" w:rsidRDefault="004E5DAE" w:rsidP="004E5DAE">
      <w:pPr>
        <w:spacing w:after="216" w:line="235" w:lineRule="exact"/>
        <w:ind w:left="20" w:right="2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Wykonawca powinien wykonywać te badania podczas realizacji kontraktu, z niezbędną starannością i w wy</w:t>
      </w:r>
      <w:r w:rsidRPr="004E5DAE">
        <w:rPr>
          <w:rFonts w:ascii="Times New Roman" w:eastAsia="Times New Roman" w:hAnsi="Times New Roman" w:cs="Times New Roman"/>
          <w:lang w:eastAsia="pl-PL"/>
        </w:rPr>
        <w:softHyphen/>
        <w:t>maganym zakresie. Wyniki należy zapisywać w protokołach. W razie stwierdzenia uchybień w stosunku do wymagań kontraktu, ich przyczyny należy niezwłocznie usunąć. Wyniki badań Wykonawcy należy przekazywać Inżynierowi na jego żądanie. Wyniki tych badań są podstawą odbioru. Jeżeli wyniki badań kontrolnych Inżyniera, o których mowa w pkt. 6.3.3 wykażą, że badania Wykonawcy są niewiarygodne, to podstawą do odbioru będą wyniki badań Inżyniera.</w:t>
      </w:r>
    </w:p>
    <w:p w14:paraId="1B61C4E6" w14:textId="77777777" w:rsidR="00185F5E" w:rsidRDefault="00185F5E" w:rsidP="004E5DAE">
      <w:pPr>
        <w:spacing w:after="216" w:line="235" w:lineRule="exact"/>
        <w:ind w:left="20" w:right="20" w:firstLine="700"/>
        <w:jc w:val="both"/>
        <w:rPr>
          <w:rFonts w:ascii="Times New Roman" w:eastAsia="Times New Roman" w:hAnsi="Times New Roman" w:cs="Times New Roman"/>
          <w:lang w:eastAsia="pl-PL"/>
        </w:rPr>
      </w:pPr>
    </w:p>
    <w:p w14:paraId="10CB5B70" w14:textId="77777777" w:rsidR="00185F5E" w:rsidRPr="004E5DAE" w:rsidRDefault="00185F5E" w:rsidP="004E5DAE">
      <w:pPr>
        <w:spacing w:after="216" w:line="235" w:lineRule="exact"/>
        <w:ind w:left="20" w:right="20" w:firstLine="700"/>
        <w:jc w:val="both"/>
        <w:rPr>
          <w:rFonts w:ascii="Times New Roman" w:eastAsia="Times New Roman" w:hAnsi="Times New Roman" w:cs="Times New Roman"/>
          <w:lang w:eastAsia="pl-PL"/>
        </w:rPr>
      </w:pPr>
    </w:p>
    <w:p w14:paraId="647F8DC9" w14:textId="77777777" w:rsidR="004E5DAE" w:rsidRPr="004E5DAE" w:rsidRDefault="004E5DAE" w:rsidP="004E5DAE">
      <w:pPr>
        <w:spacing w:after="218" w:line="190" w:lineRule="exact"/>
        <w:ind w:left="2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W razie zastrzeżeń Inżynier może przeprowadzić badania kontrolne według punktu 6.3.3.</w:t>
      </w:r>
    </w:p>
    <w:p w14:paraId="0C6F3768" w14:textId="77777777" w:rsidR="004E5DAE" w:rsidRPr="004E5DAE" w:rsidRDefault="004E5DAE" w:rsidP="004E5DAE">
      <w:pPr>
        <w:spacing w:after="0" w:line="235" w:lineRule="exact"/>
        <w:ind w:left="2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Zakres badań Wykonawcy związany z wykonywaniem nawierzchni:</w:t>
      </w:r>
    </w:p>
    <w:p w14:paraId="21AD4D07" w14:textId="77777777" w:rsidR="004E5DAE" w:rsidRPr="004E5DAE" w:rsidRDefault="004E5DAE" w:rsidP="00150C37">
      <w:pPr>
        <w:numPr>
          <w:ilvl w:val="0"/>
          <w:numId w:val="4"/>
        </w:numPr>
        <w:tabs>
          <w:tab w:val="left" w:pos="1118"/>
        </w:tabs>
        <w:spacing w:after="0" w:line="235" w:lineRule="exact"/>
        <w:ind w:left="2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pomiar temperatury powietrza,</w:t>
      </w:r>
    </w:p>
    <w:p w14:paraId="1070BA85" w14:textId="77777777" w:rsidR="004E5DAE" w:rsidRPr="004E5DAE" w:rsidRDefault="004E5DAE" w:rsidP="00150C37">
      <w:pPr>
        <w:numPr>
          <w:ilvl w:val="0"/>
          <w:numId w:val="4"/>
        </w:numPr>
        <w:tabs>
          <w:tab w:val="left" w:pos="1138"/>
        </w:tabs>
        <w:spacing w:after="0" w:line="235" w:lineRule="exact"/>
        <w:ind w:left="1160" w:right="20" w:hanging="42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pomiar temperatury mieszanki mineralno-asfaltowej podczas wykonywania nawierzchni (wg PN-EN 12697-13),</w:t>
      </w:r>
    </w:p>
    <w:p w14:paraId="4FB043E7" w14:textId="77777777" w:rsidR="004E5DAE" w:rsidRPr="004E5DAE" w:rsidRDefault="004E5DAE" w:rsidP="00150C37">
      <w:pPr>
        <w:numPr>
          <w:ilvl w:val="0"/>
          <w:numId w:val="4"/>
        </w:numPr>
        <w:tabs>
          <w:tab w:val="left" w:pos="1123"/>
        </w:tabs>
        <w:spacing w:after="0" w:line="235" w:lineRule="exact"/>
        <w:ind w:left="2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ocena wizualna mieszanki mineralno-asfaltowej,</w:t>
      </w:r>
    </w:p>
    <w:p w14:paraId="3829C89D" w14:textId="77777777" w:rsidR="004E5DAE" w:rsidRPr="004E5DAE" w:rsidRDefault="004E5DAE" w:rsidP="00150C37">
      <w:pPr>
        <w:numPr>
          <w:ilvl w:val="0"/>
          <w:numId w:val="4"/>
        </w:numPr>
        <w:tabs>
          <w:tab w:val="left" w:pos="1123"/>
        </w:tabs>
        <w:spacing w:after="0" w:line="235" w:lineRule="exact"/>
        <w:ind w:left="2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grubości wykonanej warstwy,</w:t>
      </w:r>
    </w:p>
    <w:p w14:paraId="360204C1" w14:textId="77777777" w:rsidR="004E5DAE" w:rsidRPr="004E5DAE" w:rsidRDefault="004E5DAE" w:rsidP="00150C37">
      <w:pPr>
        <w:numPr>
          <w:ilvl w:val="0"/>
          <w:numId w:val="4"/>
        </w:numPr>
        <w:tabs>
          <w:tab w:val="left" w:pos="1118"/>
        </w:tabs>
        <w:spacing w:after="0" w:line="235" w:lineRule="exact"/>
        <w:ind w:left="2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pomiar spadku poprzecznego warstwy asfaltowej,</w:t>
      </w:r>
    </w:p>
    <w:p w14:paraId="067D322A" w14:textId="77777777" w:rsidR="004E5DAE" w:rsidRPr="004E5DAE" w:rsidRDefault="004E5DAE" w:rsidP="00150C37">
      <w:pPr>
        <w:numPr>
          <w:ilvl w:val="0"/>
          <w:numId w:val="4"/>
        </w:numPr>
        <w:tabs>
          <w:tab w:val="left" w:pos="1118"/>
        </w:tabs>
        <w:spacing w:after="0" w:line="235" w:lineRule="exact"/>
        <w:ind w:left="2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pomiar równości warstwy asfaltowej (wg punktu 6.4.2.5),</w:t>
      </w:r>
    </w:p>
    <w:p w14:paraId="0BFA24C4" w14:textId="77777777" w:rsidR="004E5DAE" w:rsidRDefault="004E5DAE" w:rsidP="00150C37">
      <w:pPr>
        <w:numPr>
          <w:ilvl w:val="0"/>
          <w:numId w:val="4"/>
        </w:numPr>
        <w:tabs>
          <w:tab w:val="left" w:pos="1123"/>
        </w:tabs>
        <w:spacing w:after="0" w:line="235" w:lineRule="exact"/>
        <w:ind w:left="2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ocena wizualna jednorodności powierzchni warstwy,</w:t>
      </w:r>
    </w:p>
    <w:p w14:paraId="16612CD3" w14:textId="77777777" w:rsidR="005D64C0" w:rsidRPr="005D64C0" w:rsidRDefault="005D64C0" w:rsidP="005D64C0">
      <w:pPr>
        <w:numPr>
          <w:ilvl w:val="0"/>
          <w:numId w:val="4"/>
        </w:numPr>
        <w:tabs>
          <w:tab w:val="left" w:pos="1123"/>
        </w:tabs>
        <w:spacing w:after="253" w:line="235" w:lineRule="exact"/>
        <w:ind w:left="2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ocena wizualna jakości wykonania połączeń technologicznych.</w:t>
      </w:r>
    </w:p>
    <w:p w14:paraId="29016848" w14:textId="77777777" w:rsidR="0083554C" w:rsidRDefault="0083554C" w:rsidP="00273D3F">
      <w:pPr>
        <w:tabs>
          <w:tab w:val="left" w:pos="1123"/>
        </w:tabs>
        <w:spacing w:after="0" w:line="235" w:lineRule="exact"/>
        <w:jc w:val="both"/>
        <w:rPr>
          <w:rFonts w:ascii="Times New Roman" w:eastAsia="Times New Roman" w:hAnsi="Times New Roman" w:cs="Times New Roman"/>
          <w:lang w:eastAsia="pl-PL"/>
        </w:rPr>
      </w:pPr>
    </w:p>
    <w:p w14:paraId="360A4C87" w14:textId="77777777" w:rsidR="00273D3F" w:rsidRPr="004E5DAE" w:rsidRDefault="00273D3F" w:rsidP="00273D3F">
      <w:pPr>
        <w:tabs>
          <w:tab w:val="left" w:pos="1123"/>
        </w:tabs>
        <w:spacing w:after="0" w:line="235" w:lineRule="exact"/>
        <w:jc w:val="both"/>
        <w:rPr>
          <w:rFonts w:ascii="Times New Roman" w:eastAsia="Times New Roman" w:hAnsi="Times New Roman" w:cs="Times New Roman"/>
          <w:lang w:eastAsia="pl-PL"/>
        </w:rPr>
      </w:pPr>
    </w:p>
    <w:p w14:paraId="44269DA0" w14:textId="77777777" w:rsidR="004E5DAE" w:rsidRPr="004E5DAE" w:rsidRDefault="0083554C" w:rsidP="0083554C">
      <w:pPr>
        <w:spacing w:after="0" w:line="235" w:lineRule="exact"/>
        <w:ind w:left="20"/>
        <w:contextualSpacing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u w:val="single"/>
          <w:lang w:eastAsia="pl-PL"/>
        </w:rPr>
        <w:t>Tablica 1</w:t>
      </w:r>
      <w:r w:rsidR="00317594">
        <w:rPr>
          <w:rFonts w:ascii="Times New Roman" w:eastAsia="Times New Roman" w:hAnsi="Times New Roman" w:cs="Times New Roman"/>
          <w:u w:val="single"/>
          <w:lang w:eastAsia="pl-PL"/>
        </w:rPr>
        <w:t>1</w:t>
      </w:r>
      <w:r w:rsidRPr="004E5DAE">
        <w:rPr>
          <w:rFonts w:ascii="Times New Roman" w:eastAsia="Times New Roman" w:hAnsi="Times New Roman" w:cs="Times New Roman"/>
          <w:u w:val="single"/>
          <w:lang w:eastAsia="pl-PL"/>
        </w:rPr>
        <w:t>. Częstotliwość oraz zakres badań i pomiarów wykonawcy podczas wytwarzania mieszanki mineralno- asfaltowej</w:t>
      </w:r>
    </w:p>
    <w:tbl>
      <w:tblPr>
        <w:tblpPr w:leftFromText="141" w:rightFromText="141" w:vertAnchor="text" w:horzAnchor="margin" w:tblpXSpec="center" w:tblpY="784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"/>
        <w:gridCol w:w="4363"/>
        <w:gridCol w:w="4195"/>
      </w:tblGrid>
      <w:tr w:rsidR="004E5DAE" w:rsidRPr="004E5DAE" w14:paraId="6ADD6F5F" w14:textId="77777777" w:rsidTr="009F53E0">
        <w:trPr>
          <w:trHeight w:val="39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9E103" w14:textId="77777777" w:rsidR="004E5DAE" w:rsidRPr="007677A6" w:rsidRDefault="004E5DAE" w:rsidP="004E5DAE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9FA6C" w14:textId="77777777" w:rsidR="004E5DAE" w:rsidRPr="007677A6" w:rsidRDefault="004E5DAE" w:rsidP="004E5DAE">
            <w:pPr>
              <w:spacing w:after="0" w:line="240" w:lineRule="auto"/>
              <w:ind w:left="120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Wyszczególnienie badań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C8BBE6" w14:textId="77777777" w:rsidR="004E5DAE" w:rsidRPr="007677A6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Częstotliwość badań</w:t>
            </w:r>
          </w:p>
        </w:tc>
      </w:tr>
      <w:tr w:rsidR="004E5DAE" w:rsidRPr="004E5DAE" w14:paraId="30ECC670" w14:textId="77777777" w:rsidTr="009F53E0">
        <w:trPr>
          <w:trHeight w:val="370"/>
        </w:trPr>
        <w:tc>
          <w:tcPr>
            <w:tcW w:w="9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06836D" w14:textId="77777777" w:rsidR="004E5DAE" w:rsidRPr="007677A6" w:rsidRDefault="004E5DAE" w:rsidP="004E5DAE">
            <w:pPr>
              <w:spacing w:after="0" w:line="240" w:lineRule="auto"/>
              <w:ind w:left="248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Materiały wsadowe mieszanki mineralno-asfaltowej</w:t>
            </w:r>
          </w:p>
        </w:tc>
      </w:tr>
      <w:tr w:rsidR="004E5DAE" w:rsidRPr="004E5DAE" w14:paraId="5A69EAB1" w14:textId="77777777" w:rsidTr="009F53E0">
        <w:trPr>
          <w:trHeight w:val="48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5885D" w14:textId="77777777" w:rsidR="004E5DAE" w:rsidRPr="007677A6" w:rsidRDefault="004E5DAE" w:rsidP="004E5DAE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D0AD0" w14:textId="77777777" w:rsidR="004E5DAE" w:rsidRPr="007677A6" w:rsidRDefault="004E5DAE" w:rsidP="004E5DAE">
            <w:pPr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Właściwości asfaltu (penetracja lub temperatura mięknienia co 300 Mg)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49BCA" w14:textId="77777777" w:rsidR="004E5DAE" w:rsidRPr="007677A6" w:rsidRDefault="004E5DAE" w:rsidP="00150C37">
            <w:pPr>
              <w:numPr>
                <w:ilvl w:val="0"/>
                <w:numId w:val="6"/>
              </w:numPr>
              <w:tabs>
                <w:tab w:val="left" w:pos="210"/>
              </w:tabs>
              <w:spacing w:after="60" w:line="240" w:lineRule="auto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źródła przed użyciem</w:t>
            </w:r>
          </w:p>
          <w:p w14:paraId="5B796022" w14:textId="77777777" w:rsidR="004E5DAE" w:rsidRPr="007677A6" w:rsidRDefault="004E5DAE" w:rsidP="00150C37">
            <w:pPr>
              <w:numPr>
                <w:ilvl w:val="0"/>
                <w:numId w:val="6"/>
              </w:numPr>
              <w:tabs>
                <w:tab w:val="left" w:pos="206"/>
              </w:tabs>
              <w:spacing w:before="60" w:after="0" w:line="240" w:lineRule="auto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każdej zmianie źródła dostawy</w:t>
            </w:r>
          </w:p>
        </w:tc>
      </w:tr>
      <w:tr w:rsidR="004E5DAE" w:rsidRPr="004E5DAE" w14:paraId="109CFEC7" w14:textId="77777777" w:rsidTr="009F53E0">
        <w:trPr>
          <w:trHeight w:val="48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5D692F" w14:textId="77777777" w:rsidR="004E5DAE" w:rsidRPr="007677A6" w:rsidRDefault="004E5DAE" w:rsidP="004E5DAE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90499" w14:textId="77777777" w:rsidR="004E5DAE" w:rsidRPr="007677A6" w:rsidRDefault="004E5DAE" w:rsidP="004E5DAE">
            <w:pPr>
              <w:spacing w:after="0" w:line="235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Właściwości wypełniacza (uziarnienie, gęstość i wilgotność)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210DE" w14:textId="77777777" w:rsidR="004E5DAE" w:rsidRPr="007677A6" w:rsidRDefault="004E5DAE" w:rsidP="00150C37">
            <w:pPr>
              <w:numPr>
                <w:ilvl w:val="0"/>
                <w:numId w:val="7"/>
              </w:numPr>
              <w:tabs>
                <w:tab w:val="left" w:pos="210"/>
              </w:tabs>
              <w:spacing w:after="60" w:line="240" w:lineRule="auto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źródła przed użyciem</w:t>
            </w:r>
          </w:p>
          <w:p w14:paraId="725DB95C" w14:textId="77777777" w:rsidR="004E5DAE" w:rsidRPr="007677A6" w:rsidRDefault="004E5DAE" w:rsidP="00150C37">
            <w:pPr>
              <w:numPr>
                <w:ilvl w:val="0"/>
                <w:numId w:val="7"/>
              </w:numPr>
              <w:tabs>
                <w:tab w:val="left" w:pos="206"/>
              </w:tabs>
              <w:spacing w:before="60" w:after="0" w:line="240" w:lineRule="auto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każdej zmianie źródła dostawy</w:t>
            </w:r>
          </w:p>
        </w:tc>
      </w:tr>
      <w:tr w:rsidR="004E5DAE" w:rsidRPr="004E5DAE" w14:paraId="51DE8C50" w14:textId="77777777" w:rsidTr="009F53E0">
        <w:trPr>
          <w:trHeight w:val="48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6D19C" w14:textId="77777777" w:rsidR="004E5DAE" w:rsidRPr="007677A6" w:rsidRDefault="004E5DAE" w:rsidP="004E5DAE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44C27" w14:textId="77777777" w:rsidR="004E5DAE" w:rsidRPr="007677A6" w:rsidRDefault="004E5DAE" w:rsidP="004E5DAE">
            <w:pPr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Właściwości kruszywa (uziarnienie, a kształt i wskaźnik </w:t>
            </w:r>
            <w:proofErr w:type="spellStart"/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przekruszenia</w:t>
            </w:r>
            <w:proofErr w:type="spellEnd"/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co 2000 Mg)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A3F06" w14:textId="77777777" w:rsidR="004E5DAE" w:rsidRPr="007677A6" w:rsidRDefault="004E5DAE" w:rsidP="00150C37">
            <w:pPr>
              <w:numPr>
                <w:ilvl w:val="0"/>
                <w:numId w:val="8"/>
              </w:numPr>
              <w:tabs>
                <w:tab w:val="left" w:pos="210"/>
              </w:tabs>
              <w:spacing w:after="60" w:line="240" w:lineRule="auto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źródła przed użyciem,</w:t>
            </w:r>
          </w:p>
          <w:p w14:paraId="0F808E44" w14:textId="77777777" w:rsidR="004E5DAE" w:rsidRPr="007677A6" w:rsidRDefault="004E5DAE" w:rsidP="00150C37">
            <w:pPr>
              <w:numPr>
                <w:ilvl w:val="0"/>
                <w:numId w:val="8"/>
              </w:numPr>
              <w:tabs>
                <w:tab w:val="left" w:pos="206"/>
              </w:tabs>
              <w:spacing w:before="60" w:after="0" w:line="240" w:lineRule="auto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każdej zmianie źródła dostawy</w:t>
            </w:r>
          </w:p>
        </w:tc>
      </w:tr>
      <w:tr w:rsidR="004E5DAE" w:rsidRPr="004E5DAE" w14:paraId="33FC18F3" w14:textId="77777777" w:rsidTr="009F53E0">
        <w:trPr>
          <w:trHeight w:val="48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9A916" w14:textId="77777777" w:rsidR="004E5DAE" w:rsidRPr="007677A6" w:rsidRDefault="004E5DAE" w:rsidP="004E5DAE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988A88" w14:textId="77777777" w:rsidR="004E5DAE" w:rsidRPr="007677A6" w:rsidRDefault="004E5DAE" w:rsidP="004E5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Właściwości dodatków (ocena organoleptyczna)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75F92" w14:textId="77777777" w:rsidR="004E5DAE" w:rsidRPr="007677A6" w:rsidRDefault="004E5DAE" w:rsidP="00150C37">
            <w:pPr>
              <w:numPr>
                <w:ilvl w:val="0"/>
                <w:numId w:val="9"/>
              </w:numPr>
              <w:tabs>
                <w:tab w:val="left" w:pos="210"/>
              </w:tabs>
              <w:spacing w:after="60" w:line="240" w:lineRule="auto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źródła przed użyciem,</w:t>
            </w:r>
          </w:p>
          <w:p w14:paraId="6AEA278C" w14:textId="77777777" w:rsidR="004E5DAE" w:rsidRPr="007677A6" w:rsidRDefault="004E5DAE" w:rsidP="00150C37">
            <w:pPr>
              <w:numPr>
                <w:ilvl w:val="0"/>
                <w:numId w:val="9"/>
              </w:numPr>
              <w:tabs>
                <w:tab w:val="left" w:pos="206"/>
              </w:tabs>
              <w:spacing w:before="60" w:after="0" w:line="240" w:lineRule="auto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każdej zmianie źródła dostawy</w:t>
            </w:r>
          </w:p>
        </w:tc>
      </w:tr>
      <w:tr w:rsidR="004E5DAE" w:rsidRPr="004E5DAE" w14:paraId="22B5DC93" w14:textId="77777777" w:rsidTr="009F53E0">
        <w:trPr>
          <w:trHeight w:val="374"/>
        </w:trPr>
        <w:tc>
          <w:tcPr>
            <w:tcW w:w="9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5FC1D" w14:textId="77777777" w:rsidR="004E5DAE" w:rsidRPr="007677A6" w:rsidRDefault="004E5DAE" w:rsidP="004E5DAE">
            <w:pPr>
              <w:spacing w:after="0" w:line="240" w:lineRule="auto"/>
              <w:ind w:left="328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Mieszanka mineralno-asfaltowa</w:t>
            </w:r>
          </w:p>
        </w:tc>
      </w:tr>
      <w:tr w:rsidR="004E5DAE" w:rsidRPr="004E5DAE" w14:paraId="018064C8" w14:textId="77777777" w:rsidTr="009F53E0">
        <w:trPr>
          <w:trHeight w:val="48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BA66E" w14:textId="77777777" w:rsidR="004E5DAE" w:rsidRPr="007677A6" w:rsidRDefault="004E5DAE" w:rsidP="004E5DAE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C9830" w14:textId="77777777" w:rsidR="004E5DAE" w:rsidRPr="007677A6" w:rsidRDefault="004E5DAE" w:rsidP="004E5DA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Zawartość asfaltu i uziarnienie mieszanki </w:t>
            </w:r>
            <w:proofErr w:type="spellStart"/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mineralno</w:t>
            </w:r>
            <w:proofErr w:type="spellEnd"/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- asfaltowej pobranej w wytwórni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73531" w14:textId="77777777" w:rsidR="004E5DAE" w:rsidRPr="007677A6" w:rsidRDefault="004E5DAE" w:rsidP="004E5DAE">
            <w:pPr>
              <w:spacing w:after="0" w:line="23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Minimalna ilość według Produkcyjnego Poziomu Zgodności wytwórni</w:t>
            </w:r>
          </w:p>
        </w:tc>
      </w:tr>
      <w:tr w:rsidR="004E5DAE" w:rsidRPr="004E5DAE" w14:paraId="464E0B8A" w14:textId="77777777" w:rsidTr="009F53E0">
        <w:trPr>
          <w:trHeight w:val="48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A7072D" w14:textId="77777777" w:rsidR="004E5DAE" w:rsidRPr="007677A6" w:rsidRDefault="004E5DAE" w:rsidP="004E5DAE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B1DDE" w14:textId="77777777" w:rsidR="004E5DAE" w:rsidRPr="007677A6" w:rsidRDefault="004E5DAE" w:rsidP="004E5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Zawartość wolnych przestrzeni w próbkach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45AEC2" w14:textId="77777777" w:rsidR="004E5DAE" w:rsidRPr="007677A6" w:rsidRDefault="004E5DAE" w:rsidP="004E5DAE">
            <w:pPr>
              <w:spacing w:after="0" w:line="23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Minimalna ilość według Produkcyjnego Poziomu Zgodności wytwórni</w:t>
            </w:r>
          </w:p>
        </w:tc>
      </w:tr>
      <w:tr w:rsidR="004E5DAE" w:rsidRPr="004E5DAE" w14:paraId="5FFE2629" w14:textId="77777777" w:rsidTr="009F53E0">
        <w:trPr>
          <w:trHeight w:val="49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1D766A" w14:textId="77777777" w:rsidR="004E5DAE" w:rsidRPr="007677A6" w:rsidRDefault="004E5DAE" w:rsidP="004E5DAE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4A3B6" w14:textId="77777777" w:rsidR="004E5DAE" w:rsidRPr="007677A6" w:rsidRDefault="004E5DAE" w:rsidP="004E5DA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Temperatura składników mieszanki mineralno- asfaltowej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1969D6" w14:textId="77777777" w:rsidR="004E5DAE" w:rsidRPr="007677A6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dozór ciągły</w:t>
            </w:r>
          </w:p>
        </w:tc>
      </w:tr>
      <w:tr w:rsidR="004E5DAE" w:rsidRPr="004E5DAE" w14:paraId="04CA65D2" w14:textId="77777777" w:rsidTr="009F53E0">
        <w:trPr>
          <w:trHeight w:val="48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AD0A2" w14:textId="77777777" w:rsidR="004E5DAE" w:rsidRPr="007677A6" w:rsidRDefault="004E5DAE" w:rsidP="004E5DAE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2933F" w14:textId="77777777" w:rsidR="004E5DAE" w:rsidRPr="007677A6" w:rsidRDefault="004E5DAE" w:rsidP="004E5DAE">
            <w:pPr>
              <w:spacing w:after="0" w:line="235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Temperatura mieszanki mineralno-asfaltowej w wytwórni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79ACB" w14:textId="77777777" w:rsidR="004E5DAE" w:rsidRPr="007677A6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każdy pojazd przy załadunku</w:t>
            </w:r>
          </w:p>
        </w:tc>
      </w:tr>
      <w:tr w:rsidR="004E5DAE" w:rsidRPr="004E5DAE" w14:paraId="2D301CD5" w14:textId="77777777" w:rsidTr="009F53E0">
        <w:trPr>
          <w:trHeight w:val="48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0D75E" w14:textId="77777777" w:rsidR="004E5DAE" w:rsidRPr="007677A6" w:rsidRDefault="004E5DAE" w:rsidP="004E5DAE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32631" w14:textId="77777777" w:rsidR="004E5DAE" w:rsidRPr="007677A6" w:rsidRDefault="004E5DAE" w:rsidP="004E5DAE">
            <w:pPr>
              <w:spacing w:after="0" w:line="235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Sprawdzenie wizualne jednorodności mieszanki mineralno-asfaltowej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CCEA3" w14:textId="77777777" w:rsidR="004E5DAE" w:rsidRPr="007677A6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każdy pojazd przy załadunku</w:t>
            </w:r>
          </w:p>
        </w:tc>
      </w:tr>
      <w:tr w:rsidR="004E5DAE" w:rsidRPr="004E5DAE" w14:paraId="452A2318" w14:textId="77777777" w:rsidTr="009F53E0">
        <w:trPr>
          <w:trHeight w:val="25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CED426" w14:textId="77777777" w:rsidR="004E5DAE" w:rsidRPr="007677A6" w:rsidRDefault="004E5DAE" w:rsidP="004E5DAE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D7531" w14:textId="77777777" w:rsidR="004E5DAE" w:rsidRPr="007677A6" w:rsidRDefault="004E5DAE" w:rsidP="004E5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Ocena wizualna przydatności samochodów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5CC44" w14:textId="77777777" w:rsidR="004E5DAE" w:rsidRPr="007677A6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każdy pojazd przed rozpoczęciem pierwszego załadunku</w:t>
            </w:r>
          </w:p>
        </w:tc>
      </w:tr>
      <w:tr w:rsidR="004E5DAE" w:rsidRPr="004E5DAE" w14:paraId="7B3BE012" w14:textId="77777777" w:rsidTr="009F53E0">
        <w:trPr>
          <w:trHeight w:val="25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13A1D" w14:textId="77777777" w:rsidR="004E5DAE" w:rsidRPr="007677A6" w:rsidRDefault="004E5DAE" w:rsidP="004E5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10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6F680A" w14:textId="77777777" w:rsidR="004E5DAE" w:rsidRPr="007677A6" w:rsidRDefault="004E5DAE" w:rsidP="004E5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Ocena wizualna czystości samochodów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72B10" w14:textId="77777777" w:rsidR="004E5DAE" w:rsidRPr="007677A6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każdy pojazd przed rozpoczęciem załadunku</w:t>
            </w:r>
          </w:p>
        </w:tc>
      </w:tr>
    </w:tbl>
    <w:p w14:paraId="43101BE2" w14:textId="77777777" w:rsidR="0083554C" w:rsidRPr="005D64C0" w:rsidRDefault="004E5DAE" w:rsidP="005D64C0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u w:val="single"/>
          <w:lang w:eastAsia="pl-PL"/>
        </w:rPr>
      </w:pPr>
      <w:r w:rsidRPr="004E5DAE">
        <w:rPr>
          <w:rFonts w:ascii="Times New Roman" w:eastAsia="Times New Roman" w:hAnsi="Times New Roman" w:cs="Times New Roman"/>
          <w:u w:val="single"/>
          <w:lang w:eastAsia="pl-PL"/>
        </w:rPr>
        <w:t xml:space="preserve"> </w:t>
      </w:r>
    </w:p>
    <w:p w14:paraId="5C0A84FE" w14:textId="77777777" w:rsidR="005D64C0" w:rsidRDefault="005D64C0" w:rsidP="004E5DAE">
      <w:pPr>
        <w:spacing w:after="0" w:line="190" w:lineRule="exact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1A9CE096" w14:textId="77777777" w:rsidR="005D64C0" w:rsidRDefault="005D64C0" w:rsidP="004E5DAE">
      <w:pPr>
        <w:spacing w:after="0" w:line="190" w:lineRule="exact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0F60ABF1" w14:textId="77777777" w:rsidR="005D64C0" w:rsidRDefault="005D64C0" w:rsidP="004E5DAE">
      <w:pPr>
        <w:spacing w:after="0" w:line="190" w:lineRule="exact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0AB1010A" w14:textId="77777777" w:rsidR="005D64C0" w:rsidRDefault="005D64C0" w:rsidP="004E5DAE">
      <w:pPr>
        <w:spacing w:after="0" w:line="190" w:lineRule="exact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438190DC" w14:textId="77777777" w:rsidR="005D64C0" w:rsidRDefault="005D64C0" w:rsidP="005D64C0">
      <w:pPr>
        <w:spacing w:after="0" w:line="190" w:lineRule="exact"/>
        <w:rPr>
          <w:rFonts w:ascii="Times New Roman" w:eastAsia="Times New Roman" w:hAnsi="Times New Roman" w:cs="Times New Roman"/>
          <w:u w:val="single"/>
          <w:lang w:eastAsia="pl-PL"/>
        </w:rPr>
      </w:pPr>
      <w:r w:rsidRPr="009F53E0">
        <w:rPr>
          <w:rFonts w:ascii="Times New Roman" w:eastAsia="Times New Roman" w:hAnsi="Times New Roman" w:cs="Times New Roman"/>
          <w:u w:val="single"/>
          <w:lang w:eastAsia="pl-PL"/>
        </w:rPr>
        <w:t>Tablica 1</w:t>
      </w:r>
      <w:r w:rsidR="00317594">
        <w:rPr>
          <w:rFonts w:ascii="Times New Roman" w:eastAsia="Times New Roman" w:hAnsi="Times New Roman" w:cs="Times New Roman"/>
          <w:u w:val="single"/>
          <w:lang w:eastAsia="pl-PL"/>
        </w:rPr>
        <w:t>2</w:t>
      </w:r>
      <w:r w:rsidRPr="009F53E0">
        <w:rPr>
          <w:rFonts w:ascii="Times New Roman" w:eastAsia="Times New Roman" w:hAnsi="Times New Roman" w:cs="Times New Roman"/>
          <w:u w:val="single"/>
          <w:lang w:eastAsia="pl-PL"/>
        </w:rPr>
        <w:t>. Częstotliwość oraz zakres badań i pomiarów wykonawcy prowadzonych w ramach własnego nadzoru</w:t>
      </w:r>
    </w:p>
    <w:p w14:paraId="5C9F128D" w14:textId="77777777" w:rsidR="005D64C0" w:rsidRDefault="005D64C0" w:rsidP="004E5DAE">
      <w:pPr>
        <w:spacing w:after="0" w:line="190" w:lineRule="exact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5D9781C3" w14:textId="77777777" w:rsidR="005D64C0" w:rsidRPr="004E5DAE" w:rsidRDefault="005D64C0" w:rsidP="005D64C0">
      <w:pPr>
        <w:spacing w:after="0" w:line="190" w:lineRule="exact"/>
        <w:rPr>
          <w:rFonts w:ascii="Times New Roman" w:eastAsia="Times New Roman" w:hAnsi="Times New Roman" w:cs="Times New Roman"/>
          <w:lang w:eastAsia="pl-PL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2"/>
        <w:gridCol w:w="3317"/>
        <w:gridCol w:w="5237"/>
      </w:tblGrid>
      <w:tr w:rsidR="004E5DAE" w:rsidRPr="004E5DAE" w14:paraId="05EC5C87" w14:textId="77777777" w:rsidTr="009F53E0">
        <w:trPr>
          <w:trHeight w:val="51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A0E2D" w14:textId="77777777" w:rsidR="004E5DAE" w:rsidRPr="007677A6" w:rsidRDefault="004E5DAE" w:rsidP="004E5DAE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EA33F" w14:textId="77777777" w:rsidR="004E5DAE" w:rsidRPr="007677A6" w:rsidRDefault="004E5DAE" w:rsidP="004E5DAE">
            <w:pPr>
              <w:spacing w:after="0" w:line="240" w:lineRule="auto"/>
              <w:ind w:left="110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Badana cecha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98BFD" w14:textId="77777777" w:rsidR="004E5DAE" w:rsidRPr="007677A6" w:rsidRDefault="004E5DAE" w:rsidP="004E5DAE">
            <w:pPr>
              <w:spacing w:after="0" w:line="240" w:lineRule="auto"/>
              <w:ind w:left="88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Minimalna częstotliwość badań i pomiarów</w:t>
            </w:r>
          </w:p>
        </w:tc>
      </w:tr>
      <w:tr w:rsidR="004E5DAE" w:rsidRPr="004E5DAE" w14:paraId="25337462" w14:textId="77777777" w:rsidTr="009F53E0">
        <w:trPr>
          <w:trHeight w:val="504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664EF" w14:textId="77777777" w:rsidR="004E5DAE" w:rsidRPr="007677A6" w:rsidRDefault="004E5DAE" w:rsidP="004E5DAE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1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B0004" w14:textId="77777777" w:rsidR="004E5DAE" w:rsidRPr="007677A6" w:rsidRDefault="004E5DAE" w:rsidP="004E5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Temperatura powietrza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C4F19" w14:textId="77777777" w:rsidR="004E5DAE" w:rsidRPr="007677A6" w:rsidRDefault="004E5DAE" w:rsidP="004E5DA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Co najmniej 3 razy dziennie, w tym jeden raz przed przystąpie</w:t>
            </w: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softHyphen/>
              <w:t>niem do robót (punkt 8.5 WT-2)</w:t>
            </w:r>
          </w:p>
        </w:tc>
      </w:tr>
      <w:tr w:rsidR="004E5DAE" w:rsidRPr="004E5DAE" w14:paraId="34D3D9D5" w14:textId="77777777" w:rsidTr="009F53E0">
        <w:trPr>
          <w:trHeight w:val="72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4A8A5" w14:textId="77777777" w:rsidR="004E5DAE" w:rsidRPr="007677A6" w:rsidRDefault="004E5DAE" w:rsidP="004E5DAE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6A200" w14:textId="77777777" w:rsidR="004E5DAE" w:rsidRPr="007677A6" w:rsidRDefault="004E5DAE" w:rsidP="004E5DAE">
            <w:pPr>
              <w:spacing w:after="0" w:line="235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Temperatura mieszanki mineralno- asfaltowej podczas wykonywania na</w:t>
            </w: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softHyphen/>
              <w:t>wierzchni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1AE98" w14:textId="77777777" w:rsidR="004E5DAE" w:rsidRPr="007677A6" w:rsidRDefault="004E5DAE" w:rsidP="004E5DAE">
            <w:pPr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Każdy rozładunek mieszank</w:t>
            </w:r>
            <w:r w:rsidR="00D960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 z samochodu do zasobnika roz</w:t>
            </w: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kładarki</w:t>
            </w:r>
          </w:p>
        </w:tc>
      </w:tr>
      <w:tr w:rsidR="004E5DAE" w:rsidRPr="004E5DAE" w14:paraId="436D0B99" w14:textId="77777777" w:rsidTr="009F53E0">
        <w:trPr>
          <w:trHeight w:val="485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88756" w14:textId="77777777" w:rsidR="004E5DAE" w:rsidRPr="007677A6" w:rsidRDefault="004E5DAE" w:rsidP="004E5DAE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CC89B" w14:textId="77777777" w:rsidR="004E5DAE" w:rsidRPr="007677A6" w:rsidRDefault="004E5DAE" w:rsidP="004E5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Grubość wykonywanej warstwy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8BE65" w14:textId="77777777" w:rsidR="004E5DAE" w:rsidRPr="007677A6" w:rsidRDefault="004E5DAE" w:rsidP="004E5DAE">
            <w:pPr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rzadziej niż co 25 m w osi i na brzegach warstwy (punkt 8.5 WT-2)</w:t>
            </w:r>
          </w:p>
        </w:tc>
      </w:tr>
      <w:tr w:rsidR="004E5DAE" w:rsidRPr="004E5DAE" w14:paraId="7F5DE373" w14:textId="77777777" w:rsidTr="009F53E0">
        <w:trPr>
          <w:trHeight w:val="485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62BD6E" w14:textId="77777777" w:rsidR="004E5DAE" w:rsidRPr="007677A6" w:rsidRDefault="004E5DAE" w:rsidP="004E5DAE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9FE6C" w14:textId="77777777" w:rsidR="004E5DAE" w:rsidRPr="007677A6" w:rsidRDefault="004E5DAE" w:rsidP="004E5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Szerokość warstwy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270CA" w14:textId="77777777" w:rsidR="004E5DAE" w:rsidRPr="007677A6" w:rsidRDefault="004E5DAE" w:rsidP="004E5DA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Minimum w miejscach przekrojów poprzecznych z dokumen</w:t>
            </w: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softHyphen/>
              <w:t>tacji projektowej</w:t>
            </w:r>
          </w:p>
        </w:tc>
      </w:tr>
      <w:tr w:rsidR="004E5DAE" w:rsidRPr="004E5DAE" w14:paraId="338D90DD" w14:textId="77777777" w:rsidTr="009F53E0">
        <w:trPr>
          <w:trHeight w:val="485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BAC76" w14:textId="77777777" w:rsidR="004E5DAE" w:rsidRPr="007677A6" w:rsidRDefault="004E5DAE" w:rsidP="004E5DAE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4041C" w14:textId="77777777" w:rsidR="004E5DAE" w:rsidRPr="007677A6" w:rsidRDefault="004E5DAE" w:rsidP="004E5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Spadki poprzeczne warstwy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E6677" w14:textId="77777777" w:rsidR="004E5DAE" w:rsidRPr="007677A6" w:rsidRDefault="004E5DAE" w:rsidP="004E5DA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Minimum w miejscach przekrojów poprzecznych z dokumen</w:t>
            </w: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softHyphen/>
              <w:t>tacji projektowej</w:t>
            </w:r>
          </w:p>
        </w:tc>
      </w:tr>
      <w:tr w:rsidR="004E5DAE" w:rsidRPr="004E5DAE" w14:paraId="52AD8CAF" w14:textId="77777777" w:rsidTr="009F53E0">
        <w:trPr>
          <w:trHeight w:val="485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B3983" w14:textId="77777777" w:rsidR="004E5DAE" w:rsidRPr="007677A6" w:rsidRDefault="004E5DAE" w:rsidP="004E5DAE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A3E84" w14:textId="77777777" w:rsidR="004E5DAE" w:rsidRPr="007677A6" w:rsidRDefault="004E5DAE" w:rsidP="004E5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Równość podłużna warstwy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D2552" w14:textId="77777777" w:rsidR="004E5DAE" w:rsidRPr="007677A6" w:rsidRDefault="004E5DAE" w:rsidP="004E5DAE">
            <w:pPr>
              <w:spacing w:after="0" w:line="235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Pomiar na każdym pasie ruchu łatą 4-metrową co 10 m lub metodą równoważną, (punktu 8.7.2. WT-2)</w:t>
            </w:r>
          </w:p>
        </w:tc>
      </w:tr>
      <w:tr w:rsidR="004E5DAE" w:rsidRPr="004E5DAE" w14:paraId="34DE4007" w14:textId="77777777" w:rsidTr="009F53E0">
        <w:trPr>
          <w:trHeight w:val="25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B03DE" w14:textId="77777777" w:rsidR="004E5DAE" w:rsidRPr="007677A6" w:rsidRDefault="004E5DAE" w:rsidP="004E5DAE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043E0" w14:textId="77777777" w:rsidR="004E5DAE" w:rsidRPr="007677A6" w:rsidRDefault="004E5DAE" w:rsidP="004E5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Równość poprzeczna warstwy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C8B540" w14:textId="77777777" w:rsidR="004E5DAE" w:rsidRPr="007677A6" w:rsidRDefault="004E5DAE" w:rsidP="004E5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Każdy pas ruchu łatą 4-metrową co 10 m (punkt 8.7.2. WT-2)</w:t>
            </w:r>
          </w:p>
        </w:tc>
      </w:tr>
      <w:tr w:rsidR="004E5DAE" w:rsidRPr="004E5DAE" w14:paraId="771EEF1B" w14:textId="77777777" w:rsidTr="009F53E0">
        <w:trPr>
          <w:trHeight w:val="485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B15F9" w14:textId="77777777" w:rsidR="004E5DAE" w:rsidRPr="007677A6" w:rsidRDefault="004E5DAE" w:rsidP="004E5DAE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96CB98" w14:textId="77777777" w:rsidR="004E5DAE" w:rsidRPr="007677A6" w:rsidRDefault="004E5DAE" w:rsidP="004E5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Rzędne wysokościowe warstwy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D73C4" w14:textId="77777777" w:rsidR="004E5DAE" w:rsidRPr="007677A6" w:rsidRDefault="004E5DAE" w:rsidP="004E5DA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Pomiar rzędnych niwelacji podłużnej i poprzecznej według dokumentacji projektowej</w:t>
            </w:r>
          </w:p>
        </w:tc>
      </w:tr>
      <w:tr w:rsidR="004E5DAE" w:rsidRPr="004E5DAE" w14:paraId="0E8C8329" w14:textId="77777777" w:rsidTr="009F53E0">
        <w:trPr>
          <w:trHeight w:val="25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7D4E4" w14:textId="77777777" w:rsidR="004E5DAE" w:rsidRPr="007677A6" w:rsidRDefault="004E5DAE" w:rsidP="004E5DAE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F3939" w14:textId="77777777" w:rsidR="004E5DAE" w:rsidRPr="007677A6" w:rsidRDefault="004E5DAE" w:rsidP="004E5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Ukształtowanie osi w planie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30612" w14:textId="77777777" w:rsidR="004E5DAE" w:rsidRPr="007677A6" w:rsidRDefault="004E5DAE" w:rsidP="004E5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Pomiar usytuowania osi według dokumentacji projektowej</w:t>
            </w:r>
          </w:p>
        </w:tc>
      </w:tr>
      <w:tr w:rsidR="004E5DAE" w:rsidRPr="004E5DAE" w14:paraId="1FC977F1" w14:textId="77777777" w:rsidTr="009F53E0">
        <w:trPr>
          <w:trHeight w:val="485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06C39" w14:textId="77777777" w:rsidR="004E5DAE" w:rsidRPr="007677A6" w:rsidRDefault="004E5DAE" w:rsidP="004E5DAE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4A69E" w14:textId="77777777" w:rsidR="004E5DAE" w:rsidRPr="007677A6" w:rsidRDefault="004E5DAE" w:rsidP="004E5DAE">
            <w:pPr>
              <w:spacing w:after="0" w:line="235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Ocena wizualna jednorodności po</w:t>
            </w: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softHyphen/>
              <w:t>wierzchni warstwy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8C20E" w14:textId="77777777" w:rsidR="004E5DAE" w:rsidRPr="007677A6" w:rsidRDefault="004E5DAE" w:rsidP="004E5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Ocena ciągła</w:t>
            </w:r>
          </w:p>
        </w:tc>
      </w:tr>
      <w:tr w:rsidR="004E5DAE" w:rsidRPr="004E5DAE" w14:paraId="3915426E" w14:textId="77777777" w:rsidTr="009F53E0">
        <w:trPr>
          <w:trHeight w:val="720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B1EC3" w14:textId="77777777" w:rsidR="004E5DAE" w:rsidRPr="007677A6" w:rsidRDefault="004E5DAE" w:rsidP="004E5DAE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7D9E2" w14:textId="77777777" w:rsidR="004E5DAE" w:rsidRPr="007677A6" w:rsidRDefault="004E5DAE" w:rsidP="004E5DAE">
            <w:pPr>
              <w:spacing w:after="0" w:line="235" w:lineRule="exact"/>
              <w:ind w:left="8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Ocena wizualna jakości wykonania złączy podłużnych i poprzecznych oraz obramowania lub krawędzi warstwy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E920A" w14:textId="77777777" w:rsidR="004E5DAE" w:rsidRPr="007677A6" w:rsidRDefault="004E5DAE" w:rsidP="004E5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Ocena ciągła na całej długości złączy i krawędzi</w:t>
            </w:r>
          </w:p>
        </w:tc>
      </w:tr>
      <w:tr w:rsidR="004E5DAE" w:rsidRPr="004E5DAE" w14:paraId="6E5D31C1" w14:textId="77777777" w:rsidTr="009F53E0">
        <w:trPr>
          <w:trHeight w:val="485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243A8" w14:textId="77777777" w:rsidR="004E5DAE" w:rsidRPr="007677A6" w:rsidRDefault="004E5DAE" w:rsidP="004E5DAE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A9219" w14:textId="77777777" w:rsidR="004E5DAE" w:rsidRPr="007677A6" w:rsidRDefault="004E5DAE" w:rsidP="004E5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Zagęszczenie warstwy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38B8C" w14:textId="77777777" w:rsidR="004E5DAE" w:rsidRPr="007677A6" w:rsidRDefault="004E5DAE" w:rsidP="004E5DA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Oznaczenia wskaźnika zagęszczenia, pobrane 2 próbki z każ</w:t>
            </w: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softHyphen/>
              <w:t>dego pasa o powierzchni do 6000 m</w:t>
            </w: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</w:tr>
      <w:tr w:rsidR="004E5DAE" w:rsidRPr="004E5DAE" w14:paraId="12BBF893" w14:textId="77777777" w:rsidTr="009F53E0">
        <w:trPr>
          <w:trHeight w:val="485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AA64A" w14:textId="77777777" w:rsidR="004E5DAE" w:rsidRPr="007677A6" w:rsidRDefault="004E5DAE" w:rsidP="004E5DAE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A0B06" w14:textId="77777777" w:rsidR="004E5DAE" w:rsidRPr="007677A6" w:rsidRDefault="004E5DAE" w:rsidP="004E5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Wolna przestrzeń w warstwie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5AA1C" w14:textId="77777777" w:rsidR="004E5DAE" w:rsidRPr="007677A6" w:rsidRDefault="004E5DAE" w:rsidP="004E5DAE">
            <w:pPr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Oznaczenie wolnej przestrzeni, pobrane 2 próbki z każdego pasa o powierzchni do 6000 m</w:t>
            </w: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</w:tr>
      <w:tr w:rsidR="004E5DAE" w:rsidRPr="004E5DAE" w14:paraId="21DC5600" w14:textId="77777777" w:rsidTr="009F53E0">
        <w:trPr>
          <w:trHeight w:val="494"/>
          <w:jc w:val="center"/>
        </w:trPr>
        <w:tc>
          <w:tcPr>
            <w:tcW w:w="9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BD161" w14:textId="77777777" w:rsidR="004E5DAE" w:rsidRPr="007677A6" w:rsidRDefault="004E5DAE" w:rsidP="004E5DAE">
            <w:pPr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Dodatkowe pomiary spadków poprzecznych i ukształtowania osi w planie należy wykonać w punktach głów</w:t>
            </w:r>
            <w:r w:rsidRPr="007677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softHyphen/>
              <w:t>nych łuków poziomych</w:t>
            </w:r>
          </w:p>
        </w:tc>
      </w:tr>
    </w:tbl>
    <w:p w14:paraId="1CDBF6B9" w14:textId="77777777" w:rsidR="004E5DAE" w:rsidRPr="004E5DAE" w:rsidRDefault="004E5DAE" w:rsidP="004E5DAE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3D94DDF1" w14:textId="77777777" w:rsidR="004E5DAE" w:rsidRPr="004E5DAE" w:rsidRDefault="004E5DAE" w:rsidP="004E5DAE">
      <w:pPr>
        <w:spacing w:before="347" w:after="98" w:line="190" w:lineRule="exact"/>
        <w:ind w:left="20"/>
        <w:rPr>
          <w:rFonts w:ascii="Times New Roman" w:eastAsia="Times New Roman" w:hAnsi="Times New Roman" w:cs="Times New Roman"/>
          <w:lang w:eastAsia="pl-PL"/>
        </w:rPr>
      </w:pPr>
      <w:r w:rsidRPr="009F53E0">
        <w:rPr>
          <w:rFonts w:ascii="Times New Roman" w:eastAsia="Times New Roman" w:hAnsi="Times New Roman" w:cs="Times New Roman"/>
          <w:b/>
          <w:bCs/>
          <w:shd w:val="clear" w:color="auto" w:fill="FFFFFF"/>
          <w:lang w:eastAsia="pl-PL"/>
        </w:rPr>
        <w:t>6.3.3.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 Badania kontrolne</w:t>
      </w:r>
    </w:p>
    <w:p w14:paraId="13132C03" w14:textId="77777777" w:rsidR="004E5DAE" w:rsidRPr="004E5DAE" w:rsidRDefault="004E5DAE" w:rsidP="004E5DAE">
      <w:pPr>
        <w:spacing w:after="0" w:line="235" w:lineRule="exact"/>
        <w:ind w:left="20" w:right="24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Badania kontrolne są badaniami Inżyniera, których celem jest sprawdzenie, czy jakość materiałów budowla</w:t>
      </w:r>
      <w:r w:rsidRPr="004E5DAE">
        <w:rPr>
          <w:rFonts w:ascii="Times New Roman" w:eastAsia="Times New Roman" w:hAnsi="Times New Roman" w:cs="Times New Roman"/>
          <w:lang w:eastAsia="pl-PL"/>
        </w:rPr>
        <w:softHyphen/>
        <w:t>nych (mieszanek mineralno-asfaltowych i ich składników, lepiszczy i materiałów do uszczelnień itp.) oraz gotowej war</w:t>
      </w:r>
      <w:r w:rsidRPr="004E5DAE">
        <w:rPr>
          <w:rFonts w:ascii="Times New Roman" w:eastAsia="Times New Roman" w:hAnsi="Times New Roman" w:cs="Times New Roman"/>
          <w:lang w:eastAsia="pl-PL"/>
        </w:rPr>
        <w:softHyphen/>
        <w:t>stwy (wbudowane warstwy asfaltowe, połączenia itp.) spełniają wymagania określone w kontrakcie.</w:t>
      </w:r>
    </w:p>
    <w:p w14:paraId="618C312D" w14:textId="77777777" w:rsidR="004E5DAE" w:rsidRPr="004E5DAE" w:rsidRDefault="004E5DAE" w:rsidP="004E5DAE">
      <w:pPr>
        <w:spacing w:after="0" w:line="235" w:lineRule="exact"/>
        <w:ind w:left="20" w:right="24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Próby do badań kontrolnych są pobierane w obecności Inżyniera. Jeżeli wyniki badań kontrolnych Inżyniera wykażą, że raporty z badań Wykonawcy są niewiarygodne, podstawą odbioru będą wyniki badań kontrolnych Inżyniera. Do przeprowadzenia badań kontrolnych jest upoważniony tylko Zleceniodawca lub uznana przez niego placówka ba</w:t>
      </w:r>
      <w:r w:rsidRPr="004E5DAE">
        <w:rPr>
          <w:rFonts w:ascii="Times New Roman" w:eastAsia="Times New Roman" w:hAnsi="Times New Roman" w:cs="Times New Roman"/>
          <w:lang w:eastAsia="pl-PL"/>
        </w:rPr>
        <w:softHyphen/>
        <w:t>dawcza. Zleceniodawca decyduje o wyborze takiej placówki. Inżynier może zmienić częstotliwość i zakres (rodzaj) badań kontrolnych jeżeli zdecyduje, że istnieje taka konieczność.</w:t>
      </w:r>
    </w:p>
    <w:p w14:paraId="5A476D21" w14:textId="77777777" w:rsidR="004E5DAE" w:rsidRDefault="004E5DAE" w:rsidP="004E5DAE">
      <w:pPr>
        <w:spacing w:after="184" w:line="235" w:lineRule="exact"/>
        <w:ind w:left="20" w:right="24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Pobieraniem próbek i wykonaniem badań na miejscu budowy zajmuje się Inżynier w obecności Wykonawcy. Badania odbywają się również wtedy, gdy Wykonawca zostanie w porę powiadomiony o ich terminie, jednak nie będzie przy nich obecny.</w:t>
      </w:r>
    </w:p>
    <w:p w14:paraId="01326668" w14:textId="77777777" w:rsidR="009C2129" w:rsidRDefault="009C2129" w:rsidP="009C2129">
      <w:pPr>
        <w:spacing w:after="216" w:line="235" w:lineRule="exact"/>
        <w:ind w:left="40" w:right="240"/>
        <w:rPr>
          <w:rFonts w:ascii="Times New Roman" w:eastAsia="Times New Roman" w:hAnsi="Times New Roman" w:cs="Times New Roman"/>
          <w:lang w:eastAsia="pl-PL"/>
        </w:rPr>
      </w:pPr>
      <w:r w:rsidRPr="004F22DC">
        <w:rPr>
          <w:rFonts w:ascii="Times New Roman" w:eastAsia="Times New Roman" w:hAnsi="Times New Roman" w:cs="Times New Roman"/>
          <w:lang w:eastAsia="pl-PL"/>
        </w:rPr>
        <w:t>Rodzaj badań kontrolnych mieszanki mineralno-asfaltowej i wykonanej z niej warstwy podano w</w:t>
      </w:r>
      <w:r>
        <w:rPr>
          <w:rFonts w:ascii="Times New Roman" w:eastAsia="Times New Roman" w:hAnsi="Times New Roman" w:cs="Times New Roman"/>
          <w:lang w:eastAsia="pl-PL"/>
        </w:rPr>
        <w:t xml:space="preserve"> tablicy 1</w:t>
      </w:r>
      <w:r w:rsidR="00365FAC">
        <w:rPr>
          <w:rFonts w:ascii="Times New Roman" w:eastAsia="Times New Roman" w:hAnsi="Times New Roman" w:cs="Times New Roman"/>
          <w:lang w:eastAsia="pl-PL"/>
        </w:rPr>
        <w:t>4</w:t>
      </w:r>
      <w:r>
        <w:rPr>
          <w:rFonts w:ascii="Times New Roman" w:eastAsia="Times New Roman" w:hAnsi="Times New Roman" w:cs="Times New Roman"/>
          <w:lang w:eastAsia="pl-PL"/>
        </w:rPr>
        <w:t>.</w:t>
      </w:r>
    </w:p>
    <w:p w14:paraId="058F47FA" w14:textId="77777777" w:rsidR="009C2129" w:rsidRDefault="009C2129" w:rsidP="009C2129">
      <w:pPr>
        <w:spacing w:after="216" w:line="235" w:lineRule="exact"/>
        <w:ind w:left="40" w:right="24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Tablica 1</w:t>
      </w:r>
      <w:r w:rsidR="00317594">
        <w:rPr>
          <w:rFonts w:ascii="Times New Roman" w:eastAsia="Times New Roman" w:hAnsi="Times New Roman" w:cs="Times New Roman"/>
          <w:lang w:eastAsia="pl-PL"/>
        </w:rPr>
        <w:t>3</w:t>
      </w:r>
      <w:r>
        <w:rPr>
          <w:rFonts w:ascii="Times New Roman" w:eastAsia="Times New Roman" w:hAnsi="Times New Roman" w:cs="Times New Roman"/>
          <w:lang w:eastAsia="pl-PL"/>
        </w:rPr>
        <w:t xml:space="preserve"> Rodzaj badań kontrolnych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3"/>
        <w:gridCol w:w="8328"/>
      </w:tblGrid>
      <w:tr w:rsidR="009C2129" w:rsidRPr="00CE1DE3" w14:paraId="5274A4B4" w14:textId="77777777" w:rsidTr="00D60682">
        <w:trPr>
          <w:trHeight w:val="37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8EB08" w14:textId="77777777" w:rsidR="009C2129" w:rsidRPr="00CE1DE3" w:rsidRDefault="009C2129" w:rsidP="00D60682">
            <w:pPr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lang w:eastAsia="pl-PL"/>
              </w:rPr>
            </w:pPr>
            <w:r w:rsidRPr="00CE1DE3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D7380" w14:textId="77777777" w:rsidR="009C2129" w:rsidRPr="00CE1DE3" w:rsidRDefault="009C2129" w:rsidP="00D60682">
            <w:pPr>
              <w:spacing w:after="0" w:line="240" w:lineRule="auto"/>
              <w:ind w:left="3600"/>
              <w:rPr>
                <w:rFonts w:ascii="Times New Roman" w:eastAsia="Times New Roman" w:hAnsi="Times New Roman" w:cs="Times New Roman"/>
                <w:lang w:eastAsia="pl-PL"/>
              </w:rPr>
            </w:pPr>
            <w:r w:rsidRPr="00CE1DE3">
              <w:rPr>
                <w:rFonts w:ascii="Times New Roman" w:eastAsia="Times New Roman" w:hAnsi="Times New Roman" w:cs="Times New Roman"/>
                <w:lang w:eastAsia="pl-PL"/>
              </w:rPr>
              <w:t>Rodzaj badań</w:t>
            </w:r>
          </w:p>
        </w:tc>
      </w:tr>
      <w:tr w:rsidR="009C2129" w:rsidRPr="00CE1DE3" w14:paraId="5887FCED" w14:textId="77777777" w:rsidTr="00D60682">
        <w:trPr>
          <w:trHeight w:val="365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F77DD" w14:textId="77777777" w:rsidR="009C2129" w:rsidRPr="00CE1DE3" w:rsidRDefault="009C2129" w:rsidP="00D60682">
            <w:pPr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lang w:eastAsia="pl-PL"/>
              </w:rPr>
            </w:pPr>
            <w:r w:rsidRPr="00CE1DE3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63766" w14:textId="77777777" w:rsidR="009C2129" w:rsidRPr="00CE1DE3" w:rsidRDefault="009C2129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E1DE3">
              <w:rPr>
                <w:rFonts w:ascii="Times New Roman" w:eastAsia="Times New Roman" w:hAnsi="Times New Roman" w:cs="Times New Roman"/>
                <w:lang w:eastAsia="pl-PL"/>
              </w:rPr>
              <w:t xml:space="preserve">Mieszanka mineralno-asfaltowa </w:t>
            </w:r>
            <w:r w:rsidRPr="00CE1DE3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a)</w:t>
            </w:r>
            <w:r w:rsidRPr="00CE1DE3">
              <w:rPr>
                <w:rFonts w:ascii="Times New Roman" w:eastAsia="Times New Roman" w:hAnsi="Times New Roman" w:cs="Times New Roman"/>
                <w:lang w:eastAsia="pl-PL"/>
              </w:rPr>
              <w:t xml:space="preserve">' </w:t>
            </w:r>
            <w:r w:rsidRPr="00CE1DE3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b)</w:t>
            </w:r>
          </w:p>
        </w:tc>
      </w:tr>
      <w:tr w:rsidR="009C2129" w:rsidRPr="00CE1DE3" w14:paraId="1CC5DFEF" w14:textId="77777777" w:rsidTr="00D60682">
        <w:trPr>
          <w:trHeight w:val="365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FEE4C4" w14:textId="77777777" w:rsidR="009C2129" w:rsidRPr="00CE1DE3" w:rsidRDefault="009C2129" w:rsidP="00D60682">
            <w:pPr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lang w:eastAsia="pl-PL"/>
              </w:rPr>
            </w:pPr>
            <w:r w:rsidRPr="00CE1DE3">
              <w:rPr>
                <w:rFonts w:ascii="Times New Roman" w:eastAsia="Times New Roman" w:hAnsi="Times New Roman" w:cs="Times New Roman"/>
                <w:lang w:eastAsia="pl-PL"/>
              </w:rPr>
              <w:t>1.1.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9B16C9" w14:textId="77777777" w:rsidR="009C2129" w:rsidRPr="00CE1DE3" w:rsidRDefault="009C2129" w:rsidP="00D6068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lang w:eastAsia="pl-PL"/>
              </w:rPr>
            </w:pPr>
            <w:r w:rsidRPr="00CE1DE3">
              <w:rPr>
                <w:rFonts w:ascii="Times New Roman" w:eastAsia="Times New Roman" w:hAnsi="Times New Roman" w:cs="Times New Roman"/>
                <w:lang w:eastAsia="pl-PL"/>
              </w:rPr>
              <w:t>Uziarnienie</w:t>
            </w:r>
          </w:p>
        </w:tc>
      </w:tr>
      <w:tr w:rsidR="009C2129" w:rsidRPr="00CE1DE3" w14:paraId="65030FEC" w14:textId="77777777" w:rsidTr="00D60682">
        <w:trPr>
          <w:trHeight w:val="365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C8F2A" w14:textId="77777777" w:rsidR="009C2129" w:rsidRPr="00CE1DE3" w:rsidRDefault="009C2129" w:rsidP="00D60682">
            <w:pPr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lang w:eastAsia="pl-PL"/>
              </w:rPr>
            </w:pPr>
            <w:r w:rsidRPr="00CE1DE3">
              <w:rPr>
                <w:rFonts w:ascii="Times New Roman" w:eastAsia="Times New Roman" w:hAnsi="Times New Roman" w:cs="Times New Roman"/>
                <w:lang w:eastAsia="pl-PL"/>
              </w:rPr>
              <w:t>1.2.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D3911" w14:textId="77777777" w:rsidR="009C2129" w:rsidRPr="00CE1DE3" w:rsidRDefault="009C2129" w:rsidP="00D6068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lang w:eastAsia="pl-PL"/>
              </w:rPr>
            </w:pPr>
            <w:r w:rsidRPr="00CE1DE3">
              <w:rPr>
                <w:rFonts w:ascii="Times New Roman" w:eastAsia="Times New Roman" w:hAnsi="Times New Roman" w:cs="Times New Roman"/>
                <w:lang w:eastAsia="pl-PL"/>
              </w:rPr>
              <w:t>Zawartość lepiszcza</w:t>
            </w:r>
          </w:p>
        </w:tc>
      </w:tr>
      <w:tr w:rsidR="009C2129" w:rsidRPr="00CE1DE3" w14:paraId="488584AB" w14:textId="77777777" w:rsidTr="00D60682">
        <w:trPr>
          <w:trHeight w:val="365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86CD44" w14:textId="77777777" w:rsidR="009C2129" w:rsidRPr="00CE1DE3" w:rsidRDefault="009C2129" w:rsidP="00D60682">
            <w:pPr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lang w:eastAsia="pl-PL"/>
              </w:rPr>
            </w:pPr>
            <w:r w:rsidRPr="00CE1DE3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1.3.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D7F32" w14:textId="77777777" w:rsidR="009C2129" w:rsidRPr="00CE1DE3" w:rsidRDefault="009C2129" w:rsidP="00D6068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lang w:eastAsia="pl-PL"/>
              </w:rPr>
            </w:pPr>
            <w:r w:rsidRPr="00CE1DE3">
              <w:rPr>
                <w:rFonts w:ascii="Times New Roman" w:eastAsia="Times New Roman" w:hAnsi="Times New Roman" w:cs="Times New Roman"/>
                <w:lang w:eastAsia="pl-PL"/>
              </w:rPr>
              <w:t>Temperatura mięknienia lepiszcza odzyskanego</w:t>
            </w:r>
          </w:p>
        </w:tc>
      </w:tr>
      <w:tr w:rsidR="009C2129" w:rsidRPr="00CE1DE3" w14:paraId="2028D4C7" w14:textId="77777777" w:rsidTr="00D60682">
        <w:trPr>
          <w:trHeight w:val="365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F765A" w14:textId="77777777" w:rsidR="009C2129" w:rsidRPr="00CE1DE3" w:rsidRDefault="009C2129" w:rsidP="00D60682">
            <w:pPr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lang w:eastAsia="pl-PL"/>
              </w:rPr>
            </w:pPr>
            <w:r w:rsidRPr="00CE1DE3">
              <w:rPr>
                <w:rFonts w:ascii="Times New Roman" w:eastAsia="Times New Roman" w:hAnsi="Times New Roman" w:cs="Times New Roman"/>
                <w:lang w:eastAsia="pl-PL"/>
              </w:rPr>
              <w:t>1.4.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AC398E" w14:textId="77777777" w:rsidR="009C2129" w:rsidRPr="00CE1DE3" w:rsidRDefault="009C2129" w:rsidP="00D6068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lang w:eastAsia="pl-PL"/>
              </w:rPr>
            </w:pPr>
            <w:r w:rsidRPr="00CE1DE3">
              <w:rPr>
                <w:rFonts w:ascii="Times New Roman" w:eastAsia="Times New Roman" w:hAnsi="Times New Roman" w:cs="Times New Roman"/>
                <w:lang w:eastAsia="pl-PL"/>
              </w:rPr>
              <w:t>Gęstość i zawartość wolnych przestrzeni próbki</w:t>
            </w:r>
          </w:p>
        </w:tc>
      </w:tr>
      <w:tr w:rsidR="009C2129" w:rsidRPr="00CE1DE3" w14:paraId="6DC6AF44" w14:textId="77777777" w:rsidTr="00D60682">
        <w:trPr>
          <w:trHeight w:val="365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7A81D" w14:textId="77777777" w:rsidR="009C2129" w:rsidRPr="00CE1DE3" w:rsidRDefault="009C2129" w:rsidP="00D60682">
            <w:pPr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lang w:eastAsia="pl-PL"/>
              </w:rPr>
            </w:pPr>
            <w:r w:rsidRPr="00CE1DE3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7947DC" w14:textId="77777777" w:rsidR="009C2129" w:rsidRPr="00CE1DE3" w:rsidRDefault="009C2129" w:rsidP="00D606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 </w:t>
            </w:r>
            <w:r w:rsidRPr="00CE1DE3">
              <w:rPr>
                <w:rFonts w:ascii="Times New Roman" w:eastAsia="Times New Roman" w:hAnsi="Times New Roman" w:cs="Times New Roman"/>
                <w:lang w:eastAsia="pl-PL"/>
              </w:rPr>
              <w:t>Warstwa asfaltowa</w:t>
            </w:r>
          </w:p>
        </w:tc>
      </w:tr>
      <w:tr w:rsidR="009C2129" w:rsidRPr="00CE1DE3" w14:paraId="2CE3E570" w14:textId="77777777" w:rsidTr="00D60682">
        <w:trPr>
          <w:trHeight w:val="365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3EB691" w14:textId="77777777" w:rsidR="009C2129" w:rsidRPr="00CE1DE3" w:rsidRDefault="009C2129" w:rsidP="00D60682">
            <w:pPr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lang w:eastAsia="pl-PL"/>
              </w:rPr>
            </w:pPr>
            <w:r w:rsidRPr="00CE1DE3">
              <w:rPr>
                <w:rFonts w:ascii="Times New Roman" w:eastAsia="Times New Roman" w:hAnsi="Times New Roman" w:cs="Times New Roman"/>
                <w:lang w:eastAsia="pl-PL"/>
              </w:rPr>
              <w:t>2.1.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EEC40C" w14:textId="77777777" w:rsidR="009C2129" w:rsidRPr="00CE1DE3" w:rsidRDefault="009C2129" w:rsidP="00D6068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lang w:eastAsia="pl-PL"/>
              </w:rPr>
            </w:pPr>
            <w:r w:rsidRPr="00CE1DE3">
              <w:rPr>
                <w:rFonts w:ascii="Times New Roman" w:eastAsia="Times New Roman" w:hAnsi="Times New Roman" w:cs="Times New Roman"/>
                <w:lang w:eastAsia="pl-PL"/>
              </w:rPr>
              <w:t xml:space="preserve">Wskaźnik zagęszczenia </w:t>
            </w:r>
            <w:r w:rsidRPr="00CE1DE3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a)</w:t>
            </w:r>
          </w:p>
        </w:tc>
      </w:tr>
      <w:tr w:rsidR="009C2129" w:rsidRPr="00CE1DE3" w14:paraId="63D85502" w14:textId="77777777" w:rsidTr="00D60682">
        <w:trPr>
          <w:trHeight w:val="365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5D4CD" w14:textId="77777777" w:rsidR="009C2129" w:rsidRPr="00CE1DE3" w:rsidRDefault="009C2129" w:rsidP="00D60682">
            <w:pPr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lang w:eastAsia="pl-PL"/>
              </w:rPr>
            </w:pPr>
            <w:r w:rsidRPr="00CE1DE3">
              <w:rPr>
                <w:rFonts w:ascii="Times New Roman" w:eastAsia="Times New Roman" w:hAnsi="Times New Roman" w:cs="Times New Roman"/>
                <w:lang w:eastAsia="pl-PL"/>
              </w:rPr>
              <w:t>2.2.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219184" w14:textId="77777777" w:rsidR="009C2129" w:rsidRPr="00CE1DE3" w:rsidRDefault="009C2129" w:rsidP="00D6068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lang w:eastAsia="pl-PL"/>
              </w:rPr>
            </w:pPr>
            <w:r w:rsidRPr="00CE1DE3">
              <w:rPr>
                <w:rFonts w:ascii="Times New Roman" w:eastAsia="Times New Roman" w:hAnsi="Times New Roman" w:cs="Times New Roman"/>
                <w:lang w:eastAsia="pl-PL"/>
              </w:rPr>
              <w:t>Spadki poprzeczne</w:t>
            </w:r>
          </w:p>
        </w:tc>
      </w:tr>
      <w:tr w:rsidR="009C2129" w:rsidRPr="00CE1DE3" w14:paraId="4E045E65" w14:textId="77777777" w:rsidTr="00D60682">
        <w:trPr>
          <w:trHeight w:val="365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228AE" w14:textId="77777777" w:rsidR="009C2129" w:rsidRPr="00CE1DE3" w:rsidRDefault="009C2129" w:rsidP="00D60682">
            <w:pPr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lang w:eastAsia="pl-PL"/>
              </w:rPr>
            </w:pPr>
            <w:r w:rsidRPr="00CE1DE3">
              <w:rPr>
                <w:rFonts w:ascii="Times New Roman" w:eastAsia="Times New Roman" w:hAnsi="Times New Roman" w:cs="Times New Roman"/>
                <w:lang w:eastAsia="pl-PL"/>
              </w:rPr>
              <w:t>2.3.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1F9E2F" w14:textId="77777777" w:rsidR="009C2129" w:rsidRPr="00CE1DE3" w:rsidRDefault="009C2129" w:rsidP="00D6068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lang w:eastAsia="pl-PL"/>
              </w:rPr>
            </w:pPr>
            <w:r w:rsidRPr="00CE1DE3">
              <w:rPr>
                <w:rFonts w:ascii="Times New Roman" w:eastAsia="Times New Roman" w:hAnsi="Times New Roman" w:cs="Times New Roman"/>
                <w:lang w:eastAsia="pl-PL"/>
              </w:rPr>
              <w:t>Równość</w:t>
            </w:r>
          </w:p>
        </w:tc>
      </w:tr>
      <w:tr w:rsidR="009C2129" w:rsidRPr="00CE1DE3" w14:paraId="356F60C8" w14:textId="77777777" w:rsidTr="00D60682">
        <w:trPr>
          <w:trHeight w:val="365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A62322" w14:textId="77777777" w:rsidR="009C2129" w:rsidRPr="00CE1DE3" w:rsidRDefault="009C2129" w:rsidP="00D60682">
            <w:pPr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lang w:eastAsia="pl-PL"/>
              </w:rPr>
            </w:pPr>
            <w:r w:rsidRPr="00CE1DE3">
              <w:rPr>
                <w:rFonts w:ascii="Times New Roman" w:eastAsia="Times New Roman" w:hAnsi="Times New Roman" w:cs="Times New Roman"/>
                <w:lang w:eastAsia="pl-PL"/>
              </w:rPr>
              <w:t>2.4.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E8C0B" w14:textId="77777777" w:rsidR="009C2129" w:rsidRPr="00CE1DE3" w:rsidRDefault="009C2129" w:rsidP="00D6068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lang w:eastAsia="pl-PL"/>
              </w:rPr>
            </w:pPr>
            <w:r w:rsidRPr="00CE1DE3">
              <w:rPr>
                <w:rFonts w:ascii="Times New Roman" w:eastAsia="Times New Roman" w:hAnsi="Times New Roman" w:cs="Times New Roman"/>
                <w:lang w:eastAsia="pl-PL"/>
              </w:rPr>
              <w:t>Grubość</w:t>
            </w:r>
          </w:p>
        </w:tc>
      </w:tr>
      <w:tr w:rsidR="009C2129" w:rsidRPr="00CE1DE3" w14:paraId="7427E429" w14:textId="77777777" w:rsidTr="00D60682">
        <w:trPr>
          <w:trHeight w:val="365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E0A9E2" w14:textId="77777777" w:rsidR="009C2129" w:rsidRPr="00CE1DE3" w:rsidRDefault="009C2129" w:rsidP="00D60682">
            <w:pPr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lang w:eastAsia="pl-PL"/>
              </w:rPr>
            </w:pPr>
            <w:r w:rsidRPr="00CE1DE3">
              <w:rPr>
                <w:rFonts w:ascii="Times New Roman" w:eastAsia="Times New Roman" w:hAnsi="Times New Roman" w:cs="Times New Roman"/>
                <w:lang w:eastAsia="pl-PL"/>
              </w:rPr>
              <w:t>2.5.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1F2AF" w14:textId="77777777" w:rsidR="009C2129" w:rsidRPr="00CE1DE3" w:rsidRDefault="009C2129" w:rsidP="00D6068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lang w:eastAsia="pl-PL"/>
              </w:rPr>
            </w:pPr>
            <w:r w:rsidRPr="00CE1DE3">
              <w:rPr>
                <w:rFonts w:ascii="Times New Roman" w:eastAsia="Times New Roman" w:hAnsi="Times New Roman" w:cs="Times New Roman"/>
                <w:lang w:eastAsia="pl-PL"/>
              </w:rPr>
              <w:t xml:space="preserve">Zawartość wolnych przestrzeni </w:t>
            </w:r>
            <w:r w:rsidRPr="00CE1DE3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a)</w:t>
            </w:r>
          </w:p>
        </w:tc>
      </w:tr>
      <w:tr w:rsidR="009C2129" w:rsidRPr="00CE1DE3" w14:paraId="57DB4A35" w14:textId="77777777" w:rsidTr="00D60682">
        <w:trPr>
          <w:trHeight w:val="365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8E8C3" w14:textId="77777777" w:rsidR="009C2129" w:rsidRPr="00CE1DE3" w:rsidRDefault="009C2129" w:rsidP="00D60682">
            <w:pPr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lang w:eastAsia="pl-PL"/>
              </w:rPr>
            </w:pPr>
            <w:r w:rsidRPr="00CE1DE3">
              <w:rPr>
                <w:rFonts w:ascii="Times New Roman" w:eastAsia="Times New Roman" w:hAnsi="Times New Roman" w:cs="Times New Roman"/>
                <w:lang w:eastAsia="pl-PL"/>
              </w:rPr>
              <w:t>2.6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66207" w14:textId="77777777" w:rsidR="009C2129" w:rsidRPr="00CE1DE3" w:rsidRDefault="009C2129" w:rsidP="00D6068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lang w:eastAsia="pl-PL"/>
              </w:rPr>
            </w:pPr>
            <w:r w:rsidRPr="00CE1DE3">
              <w:rPr>
                <w:rFonts w:ascii="Times New Roman" w:eastAsia="Times New Roman" w:hAnsi="Times New Roman" w:cs="Times New Roman"/>
                <w:lang w:eastAsia="pl-PL"/>
              </w:rPr>
              <w:t>Właściwości przeciwpoślizgowe</w:t>
            </w:r>
          </w:p>
        </w:tc>
      </w:tr>
      <w:tr w:rsidR="009C2129" w:rsidRPr="00CE1DE3" w14:paraId="2202CAEB" w14:textId="77777777" w:rsidTr="00D60682">
        <w:trPr>
          <w:trHeight w:val="365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BABEC7" w14:textId="77777777" w:rsidR="009C2129" w:rsidRPr="00CE1DE3" w:rsidRDefault="009C2129" w:rsidP="00D60682">
            <w:pPr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2.7</w:t>
            </w:r>
          </w:p>
        </w:tc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5A4DF" w14:textId="77777777" w:rsidR="009C2129" w:rsidRPr="00CE1DE3" w:rsidRDefault="009C2129" w:rsidP="00D6068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Połączenie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pl-PL"/>
              </w:rPr>
              <w:t>międzywarstwowe</w:t>
            </w:r>
            <w:proofErr w:type="spellEnd"/>
          </w:p>
        </w:tc>
      </w:tr>
      <w:tr w:rsidR="009C2129" w:rsidRPr="00CE1DE3" w14:paraId="47E18225" w14:textId="77777777" w:rsidTr="00D60682">
        <w:trPr>
          <w:trHeight w:val="725"/>
        </w:trPr>
        <w:tc>
          <w:tcPr>
            <w:tcW w:w="9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F4CEC" w14:textId="77777777" w:rsidR="009C2129" w:rsidRPr="00F77E16" w:rsidRDefault="009C2129" w:rsidP="009C2129">
            <w:pPr>
              <w:numPr>
                <w:ilvl w:val="0"/>
                <w:numId w:val="32"/>
              </w:numPr>
              <w:tabs>
                <w:tab w:val="left" w:pos="312"/>
              </w:tabs>
              <w:spacing w:after="0" w:line="235" w:lineRule="exact"/>
              <w:ind w:left="120"/>
              <w:rPr>
                <w:rFonts w:ascii="Times New Roman" w:eastAsia="Times New Roman" w:hAnsi="Times New Roman" w:cs="Times New Roman"/>
                <w:lang w:eastAsia="pl-PL"/>
              </w:rPr>
            </w:pPr>
            <w:r w:rsidRPr="00CE1DE3">
              <w:rPr>
                <w:rFonts w:ascii="Times New Roman" w:eastAsia="Times New Roman" w:hAnsi="Times New Roman" w:cs="Times New Roman"/>
                <w:lang w:eastAsia="pl-PL"/>
              </w:rPr>
              <w:t>do każdej warstwy i na każde rozpoczęte 6 000 m</w:t>
            </w:r>
            <w:r w:rsidRPr="00CE1DE3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2</w:t>
            </w:r>
            <w:r w:rsidRPr="00CE1DE3">
              <w:rPr>
                <w:rFonts w:ascii="Times New Roman" w:eastAsia="Times New Roman" w:hAnsi="Times New Roman" w:cs="Times New Roman"/>
                <w:lang w:eastAsia="pl-PL"/>
              </w:rPr>
              <w:t xml:space="preserve"> nawierzchni jedna próbka; w razie potrzeby liczba pró</w:t>
            </w:r>
            <w:r w:rsidRPr="00CE1DE3">
              <w:rPr>
                <w:rFonts w:ascii="Times New Roman" w:eastAsia="Times New Roman" w:hAnsi="Times New Roman" w:cs="Times New Roman"/>
                <w:lang w:eastAsia="pl-PL"/>
              </w:rPr>
              <w:softHyphen/>
            </w:r>
            <w:r w:rsidRPr="00F77E16">
              <w:rPr>
                <w:rFonts w:ascii="Times New Roman" w:eastAsia="Times New Roman" w:hAnsi="Times New Roman" w:cs="Times New Roman"/>
                <w:lang w:eastAsia="pl-PL"/>
              </w:rPr>
              <w:t>bek może zostać zwiększona (np. nawierzchnie dróg w terenie zabudowy)</w:t>
            </w:r>
          </w:p>
          <w:p w14:paraId="11A6D261" w14:textId="77777777" w:rsidR="009C2129" w:rsidRPr="00CE1DE3" w:rsidRDefault="009C2129" w:rsidP="009C2129">
            <w:pPr>
              <w:numPr>
                <w:ilvl w:val="0"/>
                <w:numId w:val="32"/>
              </w:numPr>
              <w:tabs>
                <w:tab w:val="left" w:pos="374"/>
              </w:tabs>
              <w:spacing w:after="0" w:line="235" w:lineRule="exact"/>
              <w:ind w:left="120"/>
              <w:rPr>
                <w:rFonts w:ascii="Times New Roman" w:eastAsia="Times New Roman" w:hAnsi="Times New Roman" w:cs="Times New Roman"/>
                <w:lang w:eastAsia="pl-PL"/>
              </w:rPr>
            </w:pPr>
            <w:r w:rsidRPr="00CE1DE3">
              <w:rPr>
                <w:rFonts w:ascii="Times New Roman" w:eastAsia="Times New Roman" w:hAnsi="Times New Roman" w:cs="Times New Roman"/>
                <w:lang w:eastAsia="pl-PL"/>
              </w:rPr>
              <w:t>w razie potrzeby specjalne kruszywa i dodatki</w:t>
            </w:r>
          </w:p>
        </w:tc>
      </w:tr>
    </w:tbl>
    <w:p w14:paraId="314A940B" w14:textId="77777777" w:rsidR="009C2129" w:rsidRPr="004E5DAE" w:rsidRDefault="009C2129" w:rsidP="004E5DAE">
      <w:pPr>
        <w:spacing w:after="184" w:line="235" w:lineRule="exact"/>
        <w:ind w:left="20" w:right="240" w:firstLine="700"/>
        <w:jc w:val="both"/>
        <w:rPr>
          <w:rFonts w:ascii="Times New Roman" w:eastAsia="Times New Roman" w:hAnsi="Times New Roman" w:cs="Times New Roman"/>
          <w:lang w:eastAsia="pl-PL"/>
        </w:rPr>
      </w:pPr>
    </w:p>
    <w:p w14:paraId="151E323B" w14:textId="77777777" w:rsidR="004E5DAE" w:rsidRPr="00185F5E" w:rsidRDefault="004E5DAE" w:rsidP="00185F5E">
      <w:pPr>
        <w:pStyle w:val="Akapitzlist"/>
        <w:numPr>
          <w:ilvl w:val="2"/>
          <w:numId w:val="30"/>
        </w:numPr>
        <w:tabs>
          <w:tab w:val="left" w:pos="519"/>
        </w:tabs>
        <w:spacing w:line="230" w:lineRule="exact"/>
      </w:pPr>
      <w:r w:rsidRPr="00185F5E">
        <w:t>Kruszywa</w:t>
      </w:r>
    </w:p>
    <w:p w14:paraId="4279B8CE" w14:textId="77777777" w:rsidR="004E5DAE" w:rsidRPr="004E5DAE" w:rsidRDefault="004E5DAE" w:rsidP="00D96042">
      <w:pPr>
        <w:spacing w:after="0" w:line="230" w:lineRule="exact"/>
        <w:ind w:left="2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Z kruszywa należy pobrać i zbadać średnie próbki. Wielkość pobranej średniej próbki nie moż</w:t>
      </w:r>
      <w:r w:rsidR="00D96042">
        <w:rPr>
          <w:rFonts w:ascii="Times New Roman" w:eastAsia="Times New Roman" w:hAnsi="Times New Roman" w:cs="Times New Roman"/>
          <w:lang w:eastAsia="pl-PL"/>
        </w:rPr>
        <w:t xml:space="preserve">e być mniejsza </w:t>
      </w:r>
      <w:r w:rsidRPr="004E5DAE">
        <w:rPr>
          <w:rFonts w:ascii="Times New Roman" w:eastAsia="Times New Roman" w:hAnsi="Times New Roman" w:cs="Times New Roman"/>
          <w:lang w:eastAsia="pl-PL"/>
        </w:rPr>
        <w:t>niż:</w:t>
      </w:r>
    </w:p>
    <w:p w14:paraId="52B39997" w14:textId="77777777" w:rsidR="004E5DAE" w:rsidRPr="004E5DAE" w:rsidRDefault="004E5DAE" w:rsidP="004E5DAE">
      <w:pPr>
        <w:tabs>
          <w:tab w:val="left" w:pos="4363"/>
        </w:tabs>
        <w:spacing w:after="0" w:line="230" w:lineRule="exact"/>
        <w:ind w:left="2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wypełniacz</w:t>
      </w:r>
      <w:r w:rsidRPr="004E5DAE">
        <w:rPr>
          <w:rFonts w:ascii="Times New Roman" w:eastAsia="Times New Roman" w:hAnsi="Times New Roman" w:cs="Times New Roman"/>
          <w:lang w:eastAsia="pl-PL"/>
        </w:rPr>
        <w:tab/>
        <w:t>2 kg</w:t>
      </w:r>
    </w:p>
    <w:p w14:paraId="4F181F21" w14:textId="77777777" w:rsidR="004E5DAE" w:rsidRPr="004E5DAE" w:rsidRDefault="004E5DAE" w:rsidP="004E5DAE">
      <w:pPr>
        <w:tabs>
          <w:tab w:val="left" w:pos="4373"/>
        </w:tabs>
        <w:spacing w:after="0" w:line="230" w:lineRule="exact"/>
        <w:ind w:left="2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kruszywa o uziarnieniu do 8 mm</w:t>
      </w:r>
      <w:r w:rsidRPr="004E5DAE">
        <w:rPr>
          <w:rFonts w:ascii="Times New Roman" w:eastAsia="Times New Roman" w:hAnsi="Times New Roman" w:cs="Times New Roman"/>
          <w:lang w:eastAsia="pl-PL"/>
        </w:rPr>
        <w:tab/>
        <w:t>5 kg</w:t>
      </w:r>
    </w:p>
    <w:p w14:paraId="6B6F16B1" w14:textId="77777777" w:rsidR="004E5DAE" w:rsidRPr="004E5DAE" w:rsidRDefault="004E5DAE" w:rsidP="004E5DAE">
      <w:pPr>
        <w:spacing w:after="56" w:line="230" w:lineRule="exact"/>
        <w:ind w:left="2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kruszywa o uziarnieniu powyżej 8 mm </w:t>
      </w:r>
      <w:r w:rsidR="00C74554">
        <w:rPr>
          <w:rFonts w:ascii="Times New Roman" w:eastAsia="Times New Roman" w:hAnsi="Times New Roman" w:cs="Times New Roman"/>
          <w:lang w:eastAsia="pl-PL"/>
        </w:rPr>
        <w:t xml:space="preserve">  </w:t>
      </w:r>
      <w:r w:rsidRPr="004E5DAE">
        <w:rPr>
          <w:rFonts w:ascii="Times New Roman" w:eastAsia="Times New Roman" w:hAnsi="Times New Roman" w:cs="Times New Roman"/>
          <w:lang w:eastAsia="pl-PL"/>
        </w:rPr>
        <w:t>15 kg</w:t>
      </w:r>
    </w:p>
    <w:p w14:paraId="1FC67F1C" w14:textId="77777777" w:rsidR="004E5DAE" w:rsidRPr="00185F5E" w:rsidRDefault="004E5DAE" w:rsidP="00185F5E">
      <w:pPr>
        <w:pStyle w:val="Akapitzlist"/>
        <w:numPr>
          <w:ilvl w:val="2"/>
          <w:numId w:val="30"/>
        </w:numPr>
        <w:tabs>
          <w:tab w:val="left" w:pos="519"/>
        </w:tabs>
        <w:spacing w:line="235" w:lineRule="exact"/>
      </w:pPr>
      <w:r w:rsidRPr="00185F5E">
        <w:t>Lepiszcze</w:t>
      </w:r>
    </w:p>
    <w:p w14:paraId="1D0723ED" w14:textId="77777777" w:rsidR="004E5DAE" w:rsidRPr="004E5DAE" w:rsidRDefault="004E5DAE" w:rsidP="004E5DAE">
      <w:pPr>
        <w:spacing w:after="0" w:line="235" w:lineRule="exact"/>
        <w:ind w:left="20" w:right="24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Z lepiszcza należy pobrać próbkę średnią składająca się z 3 próbek częściowych po 2 kg. Z tego jedną próbkę częściową należy poddać badaniom. Ponadto należy i zbadać kolejną próbkę, jeżeli wygląd zewnętrzny (jednolitość, kolor, zapach, zanieczyszczenia) może budzić obawy.</w:t>
      </w:r>
    </w:p>
    <w:p w14:paraId="35F9EAE7" w14:textId="77777777" w:rsidR="004E5DAE" w:rsidRDefault="004E5DAE" w:rsidP="004E5DAE">
      <w:pPr>
        <w:spacing w:after="0" w:line="235" w:lineRule="exact"/>
        <w:ind w:left="2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Lepiszcze powinno spełniać wymagania podane w punkcie 2.</w:t>
      </w:r>
      <w:r w:rsidR="00C04416">
        <w:rPr>
          <w:rFonts w:ascii="Times New Roman" w:eastAsia="Times New Roman" w:hAnsi="Times New Roman" w:cs="Times New Roman"/>
          <w:lang w:eastAsia="pl-PL"/>
        </w:rPr>
        <w:t>2</w:t>
      </w:r>
      <w:r w:rsidRPr="004E5DAE">
        <w:rPr>
          <w:rFonts w:ascii="Times New Roman" w:eastAsia="Times New Roman" w:hAnsi="Times New Roman" w:cs="Times New Roman"/>
          <w:lang w:eastAsia="pl-PL"/>
        </w:rPr>
        <w:t>.</w:t>
      </w:r>
    </w:p>
    <w:p w14:paraId="4FB57569" w14:textId="77777777" w:rsidR="00247C68" w:rsidRPr="004E5DAE" w:rsidRDefault="00247C68" w:rsidP="004E5DAE">
      <w:pPr>
        <w:spacing w:after="0" w:line="235" w:lineRule="exact"/>
        <w:ind w:left="20" w:firstLine="700"/>
        <w:jc w:val="both"/>
        <w:rPr>
          <w:rFonts w:ascii="Times New Roman" w:eastAsia="Times New Roman" w:hAnsi="Times New Roman" w:cs="Times New Roman"/>
          <w:lang w:eastAsia="pl-PL"/>
        </w:rPr>
      </w:pPr>
    </w:p>
    <w:p w14:paraId="7F6620A5" w14:textId="77777777" w:rsidR="004E5DAE" w:rsidRPr="00185F5E" w:rsidRDefault="004E5DAE" w:rsidP="00185F5E">
      <w:pPr>
        <w:pStyle w:val="Akapitzlist"/>
        <w:numPr>
          <w:ilvl w:val="2"/>
          <w:numId w:val="30"/>
        </w:numPr>
        <w:spacing w:line="235" w:lineRule="exact"/>
      </w:pPr>
      <w:r w:rsidRPr="00185F5E">
        <w:t xml:space="preserve"> Materiały do uszczelniania połączeń</w:t>
      </w:r>
    </w:p>
    <w:p w14:paraId="0BFF628A" w14:textId="77777777" w:rsidR="00185F5E" w:rsidRPr="004E5DAE" w:rsidRDefault="004E5DAE" w:rsidP="00BC5BDD">
      <w:pPr>
        <w:spacing w:after="216" w:line="235" w:lineRule="exact"/>
        <w:ind w:left="40" w:right="240" w:firstLine="70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Z lepiszcza lub materiałów termoplastycznych należy pobrać próbki średnie składające się z 3 próbek częścio</w:t>
      </w:r>
      <w:r w:rsidRPr="004E5DAE">
        <w:rPr>
          <w:rFonts w:ascii="Times New Roman" w:eastAsia="Times New Roman" w:hAnsi="Times New Roman" w:cs="Times New Roman"/>
          <w:lang w:eastAsia="pl-PL"/>
        </w:rPr>
        <w:softHyphen/>
        <w:t xml:space="preserve">wych po 6 kg. Z tego jedną próbkę częściową należy poddać badaniom. Ponadto należy pobrać i zbadać kolejną próbkę, jeżeli zewnętrzny wygląd (jednolitość, kolor, połysk, zapach, zanieczyszczenia) może budzić obawy. Materiały uszczelniające powinny spełniać </w:t>
      </w:r>
      <w:r w:rsidR="00E87BB2">
        <w:rPr>
          <w:rFonts w:ascii="Times New Roman" w:eastAsia="Times New Roman" w:hAnsi="Times New Roman" w:cs="Times New Roman"/>
          <w:lang w:eastAsia="pl-PL"/>
        </w:rPr>
        <w:t>wymagania podane w punkcie 2.5.</w:t>
      </w:r>
    </w:p>
    <w:p w14:paraId="5F7400B4" w14:textId="77777777" w:rsidR="004E5DAE" w:rsidRPr="00185F5E" w:rsidRDefault="004E5DAE" w:rsidP="00185F5E">
      <w:pPr>
        <w:pStyle w:val="Akapitzlist"/>
        <w:numPr>
          <w:ilvl w:val="2"/>
          <w:numId w:val="30"/>
        </w:numPr>
        <w:tabs>
          <w:tab w:val="left" w:pos="539"/>
        </w:tabs>
        <w:spacing w:before="352" w:after="98" w:line="190" w:lineRule="exact"/>
      </w:pPr>
      <w:r w:rsidRPr="00185F5E">
        <w:t>Badania kontrolne dodatkowe</w:t>
      </w:r>
    </w:p>
    <w:p w14:paraId="004BD88E" w14:textId="77777777" w:rsidR="004E5DAE" w:rsidRPr="004E5DAE" w:rsidRDefault="004E5DAE" w:rsidP="004E5DAE">
      <w:pPr>
        <w:spacing w:after="0" w:line="235" w:lineRule="exact"/>
        <w:ind w:left="40" w:right="24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W wypadku uznania, że jeden z wyników badań kontrolnych nie jest reprezentatywny dla ocenianego odcinka budowy, Wykonawca ma prawo żądać przeprowadzenia badań kontrolnych dodatkowych.</w:t>
      </w:r>
    </w:p>
    <w:p w14:paraId="78BF66EC" w14:textId="77777777" w:rsidR="004E5DAE" w:rsidRPr="004E5DAE" w:rsidRDefault="004E5DAE" w:rsidP="004E5DAE">
      <w:pPr>
        <w:spacing w:after="0" w:line="235" w:lineRule="exact"/>
        <w:ind w:left="40" w:right="24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Inżynier i Wykonawca decydują wspólnie o miejscach pobierania próbek i wyznaczeniu odcinków częściowych ocenianego odcinka budowy. Jeżeli odcinek częściowy przyporządkowany do badań kontrolnych nie może być jedno</w:t>
      </w:r>
      <w:r w:rsidRPr="004E5DAE">
        <w:rPr>
          <w:rFonts w:ascii="Times New Roman" w:eastAsia="Times New Roman" w:hAnsi="Times New Roman" w:cs="Times New Roman"/>
          <w:lang w:eastAsia="pl-PL"/>
        </w:rPr>
        <w:softHyphen/>
        <w:t>znacznie i zgodnie wyznaczony, to odcinek ten nie powinien być mniejszy niż 20% ocenianego odcinka budowy.</w:t>
      </w:r>
    </w:p>
    <w:p w14:paraId="61DC536F" w14:textId="77777777" w:rsidR="004E5DAE" w:rsidRPr="004E5DAE" w:rsidRDefault="004E5DAE" w:rsidP="004E5DAE">
      <w:pPr>
        <w:spacing w:after="0" w:line="235" w:lineRule="exact"/>
        <w:ind w:left="40" w:right="24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Do odbioru uwzględniane są wyniki badań kontrolnych i badań kontrolnych dodatkowych do wyznaczonych odcinków częściowych.</w:t>
      </w:r>
    </w:p>
    <w:p w14:paraId="5C79C089" w14:textId="77777777" w:rsidR="00FE4089" w:rsidRPr="004E5DAE" w:rsidRDefault="004E5DAE" w:rsidP="00C74554">
      <w:pPr>
        <w:spacing w:after="96" w:line="235" w:lineRule="exact"/>
        <w:ind w:left="40" w:firstLine="70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Koszty badań kontrolnych dodatkowych zażądanych przez Wykonawcę ponosi Wykonawca.</w:t>
      </w:r>
    </w:p>
    <w:p w14:paraId="45DC213C" w14:textId="77777777" w:rsidR="004E5DAE" w:rsidRPr="00185F5E" w:rsidRDefault="004E5DAE" w:rsidP="00185F5E">
      <w:pPr>
        <w:pStyle w:val="Akapitzlist"/>
        <w:numPr>
          <w:ilvl w:val="2"/>
          <w:numId w:val="30"/>
        </w:numPr>
        <w:tabs>
          <w:tab w:val="left" w:pos="539"/>
        </w:tabs>
        <w:spacing w:after="98"/>
      </w:pPr>
      <w:r w:rsidRPr="00185F5E">
        <w:t>Badania arbitrażowe</w:t>
      </w:r>
    </w:p>
    <w:p w14:paraId="28F3CFFE" w14:textId="77777777" w:rsidR="004E5DAE" w:rsidRPr="004E5DAE" w:rsidRDefault="004E5DAE" w:rsidP="004E5DAE">
      <w:pPr>
        <w:spacing w:after="0" w:line="235" w:lineRule="exact"/>
        <w:ind w:left="40" w:right="24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Badania arbitrażowe są powtórzeniem badań kontrolnych, co do których istnieją uzasadnione wątpliwości ze strony Inżyniera lub Wykonawcy (np. na podstawie własnych badań).</w:t>
      </w:r>
    </w:p>
    <w:p w14:paraId="2C7F0AE8" w14:textId="77777777" w:rsidR="004E5DAE" w:rsidRPr="004E5DAE" w:rsidRDefault="004E5DAE" w:rsidP="004E5DAE">
      <w:pPr>
        <w:spacing w:after="0" w:line="235" w:lineRule="exact"/>
        <w:ind w:left="40" w:right="24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Badania arbitrażowe wykonuje na wniosek strony kontraktu niezależne laboratorium, które nie wykonywało badań kontrolnych.</w:t>
      </w:r>
    </w:p>
    <w:p w14:paraId="20D232A3" w14:textId="77777777" w:rsidR="004E5DAE" w:rsidRPr="004E5DAE" w:rsidRDefault="004E5DAE" w:rsidP="004E5DAE">
      <w:pPr>
        <w:spacing w:after="0" w:line="235" w:lineRule="exact"/>
        <w:ind w:left="40" w:right="24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lastRenderedPageBreak/>
        <w:t>Koszty badań arbitrażowych wraz ze wszystkimi kosztami ubocznymi ponosi strona, na której niekorzyść przemawia wynik badania.</w:t>
      </w:r>
    </w:p>
    <w:p w14:paraId="3AED4E36" w14:textId="77777777" w:rsidR="004E5DAE" w:rsidRDefault="004E5DAE" w:rsidP="004E5DAE">
      <w:pPr>
        <w:spacing w:after="0" w:line="235" w:lineRule="exact"/>
        <w:ind w:left="40" w:right="24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Wniosek o przeprowadzenie badań arbitrażowych dotyczących zawartości wolnych przestrzeni lub wskaźnika zagęszczenia należy złożyć w ciągu 2 miesięcy od wpływu reklamacji ze strony Zamawiającego.</w:t>
      </w:r>
    </w:p>
    <w:p w14:paraId="3CDE53E5" w14:textId="77777777" w:rsidR="00E87BB2" w:rsidRPr="004E5DAE" w:rsidRDefault="00E87BB2" w:rsidP="004E5DAE">
      <w:pPr>
        <w:spacing w:after="0" w:line="235" w:lineRule="exact"/>
        <w:ind w:left="40" w:right="240" w:firstLine="70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8454FB5" w14:textId="77777777" w:rsidR="007677A6" w:rsidRDefault="004E5DAE" w:rsidP="007677A6">
      <w:pPr>
        <w:keepNext/>
        <w:keepLines/>
        <w:spacing w:after="0" w:line="360" w:lineRule="auto"/>
        <w:ind w:left="40" w:right="567"/>
        <w:outlineLvl w:val="3"/>
        <w:rPr>
          <w:rFonts w:ascii="Times New Roman" w:eastAsia="Times New Roman" w:hAnsi="Times New Roman" w:cs="Times New Roman"/>
          <w:lang w:eastAsia="pl-PL"/>
        </w:rPr>
      </w:pPr>
      <w:r w:rsidRPr="00E87BB2">
        <w:rPr>
          <w:rFonts w:ascii="Times New Roman" w:eastAsia="Times New Roman" w:hAnsi="Times New Roman" w:cs="Times New Roman"/>
          <w:b/>
          <w:lang w:eastAsia="pl-PL"/>
        </w:rPr>
        <w:t>6.4.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 Właściw</w:t>
      </w:r>
      <w:r w:rsidR="007677A6">
        <w:rPr>
          <w:rFonts w:ascii="Times New Roman" w:eastAsia="Times New Roman" w:hAnsi="Times New Roman" w:cs="Times New Roman"/>
          <w:lang w:eastAsia="pl-PL"/>
        </w:rPr>
        <w:t xml:space="preserve">ości warstwy i nawierzchni oraz 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dopuszczalne odchyłki </w:t>
      </w:r>
    </w:p>
    <w:p w14:paraId="560FB296" w14:textId="77777777" w:rsidR="004E5DAE" w:rsidRPr="004E5DAE" w:rsidRDefault="004E5DAE" w:rsidP="007677A6">
      <w:pPr>
        <w:keepNext/>
        <w:keepLines/>
        <w:spacing w:after="0" w:line="360" w:lineRule="auto"/>
        <w:ind w:left="40" w:right="567"/>
        <w:outlineLvl w:val="3"/>
        <w:rPr>
          <w:rFonts w:ascii="Times New Roman" w:eastAsia="Times New Roman" w:hAnsi="Times New Roman" w:cs="Times New Roman"/>
          <w:lang w:eastAsia="pl-PL"/>
        </w:rPr>
      </w:pPr>
      <w:r w:rsidRPr="00E87BB2">
        <w:rPr>
          <w:rFonts w:ascii="Times New Roman" w:eastAsia="Times New Roman" w:hAnsi="Times New Roman" w:cs="Times New Roman"/>
          <w:b/>
          <w:lang w:eastAsia="pl-PL"/>
        </w:rPr>
        <w:t>6.4.1.1.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 Uwagi ogólne</w:t>
      </w:r>
    </w:p>
    <w:p w14:paraId="33430A8C" w14:textId="77777777" w:rsidR="004E5DAE" w:rsidRPr="004E5DAE" w:rsidRDefault="004E5DAE" w:rsidP="004E5DAE">
      <w:pPr>
        <w:spacing w:after="56" w:line="230" w:lineRule="exact"/>
        <w:ind w:left="40" w:right="24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Właściwości materiałów budowlanych należy określać dla każdej warstwy technologicznej, a metody badań powinny być zgodne z niniejszymi wymaganiami technicznymi.</w:t>
      </w:r>
    </w:p>
    <w:p w14:paraId="2DF85F79" w14:textId="77777777" w:rsidR="004E5DAE" w:rsidRPr="004E5DAE" w:rsidRDefault="004E5DAE" w:rsidP="004E5DAE">
      <w:pPr>
        <w:spacing w:after="0" w:line="235" w:lineRule="exact"/>
        <w:ind w:left="40" w:right="24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Jeżeli nie ma danych o materiałach budowlanych przeznaczonych do użycia oraz składzie mieszanki mineralno- asfaltowej, to wyniki badań kontrolnych powinny być zgodne z wymaganiami określonymi w punkcie 5. (dotyczy wła</w:t>
      </w:r>
      <w:r w:rsidRPr="004E5DAE">
        <w:rPr>
          <w:rFonts w:ascii="Times New Roman" w:eastAsia="Times New Roman" w:hAnsi="Times New Roman" w:cs="Times New Roman"/>
          <w:lang w:eastAsia="pl-PL"/>
        </w:rPr>
        <w:softHyphen/>
        <w:t>ściwości mieszanek mineralno-asfaltowych).</w:t>
      </w:r>
    </w:p>
    <w:p w14:paraId="2C736ACB" w14:textId="77777777" w:rsidR="004E5DAE" w:rsidRPr="004E5DAE" w:rsidRDefault="004E5DAE" w:rsidP="004E5DAE">
      <w:pPr>
        <w:spacing w:after="336" w:line="235" w:lineRule="exact"/>
        <w:ind w:left="40" w:right="4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Właściwości materiałów należy oceniać na podstawie badań pobranych próbek mieszanki mineralno-asfaltowej przed wbudowaniem (wbudowanie oznacza wykonanie warstwy asfaltowej). Wyjątkowo dopuszcza się badania próbek pobranych z wykonanej warstwy.</w:t>
      </w:r>
    </w:p>
    <w:p w14:paraId="62D4AC4F" w14:textId="77777777" w:rsidR="004E5DAE" w:rsidRPr="004E5DAE" w:rsidRDefault="004E5DAE" w:rsidP="00150C37">
      <w:pPr>
        <w:keepNext/>
        <w:keepLines/>
        <w:numPr>
          <w:ilvl w:val="0"/>
          <w:numId w:val="12"/>
        </w:numPr>
        <w:tabs>
          <w:tab w:val="left" w:pos="693"/>
        </w:tabs>
        <w:spacing w:after="26" w:line="190" w:lineRule="exact"/>
        <w:ind w:left="40"/>
        <w:outlineLvl w:val="3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Zawartość lepiszcza</w:t>
      </w:r>
    </w:p>
    <w:p w14:paraId="13E3463E" w14:textId="77777777" w:rsidR="004E5DAE" w:rsidRPr="004E5DAE" w:rsidRDefault="004E5DAE" w:rsidP="004E5DAE">
      <w:pPr>
        <w:spacing w:after="348" w:line="250" w:lineRule="exact"/>
        <w:ind w:left="40" w:right="4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Zawartość rozpuszczalnego lepiszcza z każdej próbki pobranej z mieszanki mineralno-asfaltowej z danego od</w:t>
      </w:r>
      <w:r w:rsidRPr="004E5DAE">
        <w:rPr>
          <w:rFonts w:ascii="Times New Roman" w:eastAsia="Times New Roman" w:hAnsi="Times New Roman" w:cs="Times New Roman"/>
          <w:lang w:eastAsia="pl-PL"/>
        </w:rPr>
        <w:softHyphen/>
        <w:t>cinka budowy nie może odbiegać od wartości projektowanej, z uwzględnieniem dopuszczalnej odchyłki równej ±0,3%.</w:t>
      </w:r>
    </w:p>
    <w:p w14:paraId="110A6F73" w14:textId="77777777" w:rsidR="004E5DAE" w:rsidRPr="004E5DAE" w:rsidRDefault="004E5DAE" w:rsidP="00150C37">
      <w:pPr>
        <w:keepNext/>
        <w:keepLines/>
        <w:numPr>
          <w:ilvl w:val="0"/>
          <w:numId w:val="12"/>
        </w:numPr>
        <w:spacing w:after="38" w:line="190" w:lineRule="exact"/>
        <w:ind w:left="40"/>
        <w:outlineLvl w:val="3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Uziarnienie</w:t>
      </w:r>
    </w:p>
    <w:p w14:paraId="586247B9" w14:textId="77777777" w:rsidR="004E5DAE" w:rsidRPr="004E5DAE" w:rsidRDefault="004E5DAE" w:rsidP="008650F4">
      <w:pPr>
        <w:spacing w:after="156" w:line="235" w:lineRule="exact"/>
        <w:ind w:left="40" w:right="40" w:firstLine="668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Uziarnienie każdej próbki mieszanki mineralno-asfaltowej do warstwy </w:t>
      </w:r>
      <w:r w:rsidR="00D96042">
        <w:rPr>
          <w:rFonts w:ascii="Times New Roman" w:eastAsia="Times New Roman" w:hAnsi="Times New Roman" w:cs="Times New Roman"/>
          <w:lang w:eastAsia="pl-PL"/>
        </w:rPr>
        <w:t>podbudowy</w:t>
      </w:r>
      <w:r w:rsidR="008650F4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 pobranej zza rozście</w:t>
      </w:r>
      <w:r w:rsidR="00273D3F">
        <w:rPr>
          <w:rFonts w:ascii="Times New Roman" w:eastAsia="Times New Roman" w:hAnsi="Times New Roman" w:cs="Times New Roman"/>
          <w:lang w:eastAsia="pl-PL"/>
        </w:rPr>
        <w:t>ł</w:t>
      </w:r>
      <w:r w:rsidRPr="004E5DAE">
        <w:rPr>
          <w:rFonts w:ascii="Times New Roman" w:eastAsia="Times New Roman" w:hAnsi="Times New Roman" w:cs="Times New Roman"/>
          <w:lang w:eastAsia="pl-PL"/>
        </w:rPr>
        <w:t>acza z danego odcinka budowy przed jej zagęszczeniem nie może odbiegać od wartości projektowanej, z uwzględnieniem dopuszczalnych odchyłek, które nie mogą być większe niż wartości podane poniżej:</w:t>
      </w:r>
    </w:p>
    <w:p w14:paraId="4D665FD8" w14:textId="77777777" w:rsidR="004E5DAE" w:rsidRPr="004E5DAE" w:rsidRDefault="004E5DAE" w:rsidP="004E5DAE">
      <w:pPr>
        <w:spacing w:after="82" w:line="190" w:lineRule="exact"/>
        <w:ind w:left="4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Tablica 1</w:t>
      </w:r>
      <w:r w:rsidR="00317594">
        <w:rPr>
          <w:rFonts w:ascii="Times New Roman" w:eastAsia="Times New Roman" w:hAnsi="Times New Roman" w:cs="Times New Roman"/>
          <w:lang w:eastAsia="pl-PL"/>
        </w:rPr>
        <w:t>4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 Dopuszczalne odchyłki od założonego składu mieszanki mineralnej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2"/>
        <w:gridCol w:w="5707"/>
        <w:gridCol w:w="2966"/>
      </w:tblGrid>
      <w:tr w:rsidR="004E5DAE" w:rsidRPr="004E5DAE" w14:paraId="0754FB4D" w14:textId="77777777" w:rsidTr="009F53E0">
        <w:trPr>
          <w:trHeight w:val="614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7C0ED" w14:textId="77777777" w:rsidR="004E5DAE" w:rsidRPr="00E87BB2" w:rsidRDefault="004E5DAE" w:rsidP="004E5DAE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B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12DAB" w14:textId="77777777" w:rsidR="004E5DAE" w:rsidRPr="00E87BB2" w:rsidRDefault="004E5DAE" w:rsidP="004E5DAE">
            <w:pPr>
              <w:framePr w:wrap="notBeside" w:vAnchor="text" w:hAnchor="text" w:xAlign="center" w:y="1"/>
              <w:spacing w:after="0" w:line="240" w:lineRule="auto"/>
              <w:ind w:left="200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B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Przechodzi przez sita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1F6C7" w14:textId="77777777" w:rsidR="004E5DAE" w:rsidRPr="00E87BB2" w:rsidRDefault="004E5DAE" w:rsidP="004E5DAE">
            <w:pPr>
              <w:framePr w:wrap="notBeside" w:vAnchor="text" w:hAnchor="text" w:xAlign="center" w:y="1"/>
              <w:spacing w:after="0" w:line="235" w:lineRule="exact"/>
              <w:ind w:right="46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B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Dopuszczalne odchylenie od założonego składu (%)</w:t>
            </w:r>
          </w:p>
        </w:tc>
      </w:tr>
      <w:tr w:rsidR="004E5DAE" w:rsidRPr="004E5DAE" w14:paraId="38AEAF65" w14:textId="77777777" w:rsidTr="009F53E0">
        <w:trPr>
          <w:trHeight w:val="384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965A1" w14:textId="77777777" w:rsidR="004E5DAE" w:rsidRPr="00E87BB2" w:rsidRDefault="004E5DAE" w:rsidP="004E5DAE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B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CB538" w14:textId="77777777" w:rsidR="004E5DAE" w:rsidRPr="00E87BB2" w:rsidRDefault="004E5DAE" w:rsidP="004E5DAE">
            <w:pPr>
              <w:framePr w:wrap="notBeside" w:vAnchor="text" w:hAnchor="text" w:xAlign="center" w:y="1"/>
              <w:spacing w:after="0" w:line="240" w:lineRule="auto"/>
              <w:ind w:left="278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B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0F61E" w14:textId="77777777" w:rsidR="004E5DAE" w:rsidRPr="00E87BB2" w:rsidRDefault="004E5DAE" w:rsidP="004E5DAE">
            <w:pPr>
              <w:framePr w:wrap="notBeside" w:vAnchor="text" w:hAnchor="text" w:xAlign="center" w:y="1"/>
              <w:spacing w:after="0" w:line="240" w:lineRule="auto"/>
              <w:ind w:left="138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B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±4</w:t>
            </w:r>
          </w:p>
        </w:tc>
      </w:tr>
      <w:tr w:rsidR="004E5DAE" w:rsidRPr="004E5DAE" w14:paraId="170B17D7" w14:textId="77777777" w:rsidTr="009F53E0">
        <w:trPr>
          <w:trHeight w:val="37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B8F02" w14:textId="77777777" w:rsidR="004E5DAE" w:rsidRPr="00E87BB2" w:rsidRDefault="004E5DAE" w:rsidP="004E5DAE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B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FA06FC" w14:textId="77777777" w:rsidR="004E5DAE" w:rsidRPr="00E87BB2" w:rsidRDefault="004E5DAE" w:rsidP="004E5DAE">
            <w:pPr>
              <w:framePr w:wrap="notBeside" w:vAnchor="text" w:hAnchor="text" w:xAlign="center" w:y="1"/>
              <w:spacing w:after="0" w:line="240" w:lineRule="auto"/>
              <w:ind w:left="74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B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D/2 lub sito charakterystyczne dla kruszywa grubego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AC16C" w14:textId="77777777" w:rsidR="004E5DAE" w:rsidRPr="00E87BB2" w:rsidRDefault="004E5DAE" w:rsidP="004E5DAE">
            <w:pPr>
              <w:framePr w:wrap="notBeside" w:vAnchor="text" w:hAnchor="text" w:xAlign="center" w:y="1"/>
              <w:spacing w:after="0" w:line="240" w:lineRule="auto"/>
              <w:ind w:left="138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B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±4</w:t>
            </w:r>
          </w:p>
        </w:tc>
      </w:tr>
      <w:tr w:rsidR="004E5DAE" w:rsidRPr="004E5DAE" w14:paraId="1540311A" w14:textId="77777777" w:rsidTr="009F53E0">
        <w:trPr>
          <w:trHeight w:val="384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9E5126" w14:textId="77777777" w:rsidR="004E5DAE" w:rsidRPr="00E87BB2" w:rsidRDefault="004E5DAE" w:rsidP="004E5DAE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B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9BE192" w14:textId="77777777" w:rsidR="004E5DAE" w:rsidRPr="00E87BB2" w:rsidRDefault="004E5DAE" w:rsidP="004E5DAE">
            <w:pPr>
              <w:framePr w:wrap="notBeside" w:vAnchor="text" w:hAnchor="text" w:xAlign="center" w:y="1"/>
              <w:spacing w:after="0" w:line="240" w:lineRule="auto"/>
              <w:ind w:left="264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B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 mm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94B72" w14:textId="77777777" w:rsidR="004E5DAE" w:rsidRPr="00E87BB2" w:rsidRDefault="004E5DAE" w:rsidP="004E5DAE">
            <w:pPr>
              <w:framePr w:wrap="notBeside" w:vAnchor="text" w:hAnchor="text" w:xAlign="center" w:y="1"/>
              <w:spacing w:after="0" w:line="240" w:lineRule="auto"/>
              <w:ind w:left="138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B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±3</w:t>
            </w:r>
          </w:p>
        </w:tc>
      </w:tr>
      <w:tr w:rsidR="004E5DAE" w:rsidRPr="004E5DAE" w14:paraId="48D630C9" w14:textId="77777777" w:rsidTr="009F53E0">
        <w:trPr>
          <w:trHeight w:val="37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A8805F" w14:textId="77777777" w:rsidR="004E5DAE" w:rsidRPr="00E87BB2" w:rsidRDefault="004E5DAE" w:rsidP="004E5DAE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B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5192C2" w14:textId="77777777" w:rsidR="004E5DAE" w:rsidRPr="00E87BB2" w:rsidRDefault="004E5DAE" w:rsidP="004E5DAE">
            <w:pPr>
              <w:framePr w:wrap="notBeside" w:vAnchor="text" w:hAnchor="text" w:xAlign="center" w:y="1"/>
              <w:spacing w:after="0" w:line="240" w:lineRule="auto"/>
              <w:ind w:left="102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B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sito charakterystyczne dla kruszywa drobnego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7D294" w14:textId="77777777" w:rsidR="004E5DAE" w:rsidRPr="00E87BB2" w:rsidRDefault="004E5DAE" w:rsidP="004E5DAE">
            <w:pPr>
              <w:framePr w:wrap="notBeside" w:vAnchor="text" w:hAnchor="text" w:xAlign="center" w:y="1"/>
              <w:spacing w:after="0" w:line="240" w:lineRule="auto"/>
              <w:ind w:left="138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B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±2</w:t>
            </w:r>
          </w:p>
        </w:tc>
      </w:tr>
      <w:tr w:rsidR="004E5DAE" w:rsidRPr="004E5DAE" w14:paraId="03D1CFC6" w14:textId="77777777" w:rsidTr="009F53E0">
        <w:trPr>
          <w:trHeight w:val="394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A71A0" w14:textId="77777777" w:rsidR="004E5DAE" w:rsidRPr="00E87BB2" w:rsidRDefault="004E5DAE" w:rsidP="004E5DAE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B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5E276" w14:textId="77777777" w:rsidR="004E5DAE" w:rsidRPr="00E87BB2" w:rsidRDefault="004E5DAE" w:rsidP="004E5DAE">
            <w:pPr>
              <w:framePr w:wrap="notBeside" w:vAnchor="text" w:hAnchor="text" w:xAlign="center" w:y="1"/>
              <w:spacing w:after="0" w:line="240" w:lineRule="auto"/>
              <w:ind w:left="246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B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0,063 mm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DB2D2" w14:textId="77777777" w:rsidR="004E5DAE" w:rsidRPr="00E87BB2" w:rsidRDefault="004E5DAE" w:rsidP="004E5DAE">
            <w:pPr>
              <w:framePr w:wrap="notBeside" w:vAnchor="text" w:hAnchor="text" w:xAlign="center" w:y="1"/>
              <w:spacing w:after="0" w:line="240" w:lineRule="auto"/>
              <w:ind w:left="138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B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±1</w:t>
            </w:r>
          </w:p>
        </w:tc>
      </w:tr>
    </w:tbl>
    <w:p w14:paraId="231C9C39" w14:textId="77777777" w:rsidR="004E5DAE" w:rsidRPr="004E5DAE" w:rsidRDefault="004E5DAE" w:rsidP="004E5DAE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BA20084" w14:textId="77777777" w:rsidR="004E5DAE" w:rsidRPr="004E5DAE" w:rsidRDefault="004E5DAE" w:rsidP="004E5DAE">
      <w:pPr>
        <w:keepNext/>
        <w:keepLines/>
        <w:spacing w:before="287" w:after="98" w:line="190" w:lineRule="exact"/>
        <w:ind w:left="40"/>
        <w:outlineLvl w:val="3"/>
        <w:rPr>
          <w:rFonts w:ascii="Times New Roman" w:eastAsia="Times New Roman" w:hAnsi="Times New Roman" w:cs="Times New Roman"/>
          <w:lang w:eastAsia="pl-PL"/>
        </w:rPr>
      </w:pPr>
      <w:r w:rsidRPr="00E87BB2">
        <w:rPr>
          <w:rFonts w:ascii="Times New Roman" w:eastAsia="Times New Roman" w:hAnsi="Times New Roman" w:cs="Times New Roman"/>
          <w:b/>
          <w:lang w:eastAsia="pl-PL"/>
        </w:rPr>
        <w:t>6.4.1.5.</w:t>
      </w:r>
      <w:r w:rsidRPr="004E5DAE">
        <w:rPr>
          <w:rFonts w:ascii="Times New Roman" w:eastAsia="Times New Roman" w:hAnsi="Times New Roman" w:cs="Times New Roman"/>
          <w:lang w:eastAsia="pl-PL"/>
        </w:rPr>
        <w:t>Zawartość wolnych przestrzeni</w:t>
      </w:r>
    </w:p>
    <w:p w14:paraId="30FA7835" w14:textId="77777777" w:rsidR="00247C68" w:rsidRPr="004E5DAE" w:rsidRDefault="004E5DAE" w:rsidP="004349FE">
      <w:pPr>
        <w:spacing w:after="216" w:line="235" w:lineRule="exact"/>
        <w:ind w:left="40" w:right="4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Zawartość wolnych przestrzeni w próbce Marshalla pobranej z mieszanki mineralno-asfaltowej lub wyjątkowo powtórnie rozgrzanej próbki pobranej z nawierzchni, powinna być zgodna z przedziałem podanym w tablicy </w:t>
      </w:r>
      <w:r w:rsidR="00D96042">
        <w:rPr>
          <w:rFonts w:ascii="Times New Roman" w:eastAsia="Times New Roman" w:hAnsi="Times New Roman" w:cs="Times New Roman"/>
          <w:lang w:eastAsia="pl-PL"/>
        </w:rPr>
        <w:t>7</w:t>
      </w:r>
      <w:r w:rsidRPr="004E5DAE">
        <w:rPr>
          <w:rFonts w:ascii="Times New Roman" w:eastAsia="Times New Roman" w:hAnsi="Times New Roman" w:cs="Times New Roman"/>
          <w:lang w:eastAsia="pl-PL"/>
        </w:rPr>
        <w:t>.</w:t>
      </w:r>
    </w:p>
    <w:p w14:paraId="13E26232" w14:textId="77777777" w:rsidR="004E5DAE" w:rsidRPr="004E5DAE" w:rsidRDefault="004E5DAE" w:rsidP="004E5DAE">
      <w:pPr>
        <w:keepNext/>
        <w:keepLines/>
        <w:spacing w:after="134" w:line="190" w:lineRule="exact"/>
        <w:ind w:left="40"/>
        <w:outlineLvl w:val="3"/>
        <w:rPr>
          <w:rFonts w:ascii="Times New Roman" w:eastAsia="Times New Roman" w:hAnsi="Times New Roman" w:cs="Times New Roman"/>
          <w:lang w:eastAsia="pl-PL"/>
        </w:rPr>
      </w:pPr>
      <w:r w:rsidRPr="00E87BB2">
        <w:rPr>
          <w:rFonts w:ascii="Times New Roman" w:eastAsia="Times New Roman" w:hAnsi="Times New Roman" w:cs="Times New Roman"/>
          <w:b/>
          <w:lang w:eastAsia="pl-PL"/>
        </w:rPr>
        <w:t>6.4.2.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 Warstwa asfaltowa</w:t>
      </w:r>
    </w:p>
    <w:p w14:paraId="6EDDE2F1" w14:textId="77777777" w:rsidR="004E5DAE" w:rsidRPr="004E5DAE" w:rsidRDefault="004E5DAE" w:rsidP="004E5DAE">
      <w:pPr>
        <w:spacing w:after="98" w:line="190" w:lineRule="exact"/>
        <w:ind w:left="40"/>
        <w:rPr>
          <w:rFonts w:ascii="Times New Roman" w:eastAsia="Times New Roman" w:hAnsi="Times New Roman" w:cs="Times New Roman"/>
          <w:lang w:eastAsia="pl-PL"/>
        </w:rPr>
      </w:pPr>
      <w:r w:rsidRPr="00E87BB2">
        <w:rPr>
          <w:rFonts w:ascii="Times New Roman" w:eastAsia="Times New Roman" w:hAnsi="Times New Roman" w:cs="Times New Roman"/>
          <w:b/>
          <w:lang w:eastAsia="pl-PL"/>
        </w:rPr>
        <w:t>6.4.2.1</w:t>
      </w:r>
      <w:r w:rsidRPr="004E5DAE">
        <w:rPr>
          <w:rFonts w:ascii="Times New Roman" w:eastAsia="Times New Roman" w:hAnsi="Times New Roman" w:cs="Times New Roman"/>
          <w:lang w:eastAsia="pl-PL"/>
        </w:rPr>
        <w:t>. Grubość warstwy</w:t>
      </w:r>
    </w:p>
    <w:p w14:paraId="51581C07" w14:textId="77777777" w:rsidR="004E5DAE" w:rsidRPr="004E5DAE" w:rsidRDefault="004E5DAE" w:rsidP="004E5DAE">
      <w:pPr>
        <w:spacing w:after="180" w:line="235" w:lineRule="exact"/>
        <w:ind w:left="40" w:right="4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Grubości wykonanej warstwy oznaczane według PN-EN 12697-36 może odbiegać od projektu.</w:t>
      </w:r>
    </w:p>
    <w:p w14:paraId="3C3828B6" w14:textId="77777777" w:rsidR="004E5DAE" w:rsidRPr="004E5DAE" w:rsidRDefault="004E5DAE" w:rsidP="004E5DAE">
      <w:pPr>
        <w:spacing w:after="120" w:line="235" w:lineRule="exact"/>
        <w:ind w:left="40" w:right="4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W wypadku średniej wartości grubości warstwy z reguły należy przyjąć za podstawę</w:t>
      </w:r>
      <w:r w:rsidRPr="009F53E0">
        <w:rPr>
          <w:rFonts w:ascii="Times New Roman" w:eastAsia="Times New Roman" w:hAnsi="Times New Roman" w:cs="Times New Roman"/>
          <w:b/>
          <w:bCs/>
          <w:shd w:val="clear" w:color="auto" w:fill="FFFFFF"/>
          <w:lang w:eastAsia="pl-PL"/>
        </w:rPr>
        <w:t xml:space="preserve"> cały odcinek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 budowy. Zleceniodawca ma prawo sprawdzać</w:t>
      </w:r>
      <w:r w:rsidRPr="009F53E0">
        <w:rPr>
          <w:rFonts w:ascii="Times New Roman" w:eastAsia="Times New Roman" w:hAnsi="Times New Roman" w:cs="Times New Roman"/>
          <w:b/>
          <w:bCs/>
          <w:shd w:val="clear" w:color="auto" w:fill="FFFFFF"/>
          <w:lang w:eastAsia="pl-PL"/>
        </w:rPr>
        <w:t xml:space="preserve"> odcinki częściowe.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 Odcinek częściowy powinien zawierać co najmniej jedną </w:t>
      </w:r>
      <w:r w:rsidRPr="009F53E0">
        <w:rPr>
          <w:rFonts w:ascii="Times New Roman" w:eastAsia="Times New Roman" w:hAnsi="Times New Roman" w:cs="Times New Roman"/>
          <w:b/>
          <w:bCs/>
          <w:shd w:val="clear" w:color="auto" w:fill="FFFFFF"/>
          <w:lang w:eastAsia="pl-PL"/>
        </w:rPr>
        <w:t>dzienną działkę roboczą.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 Do odcinka częściowego obowiązują te same wymagania jak do odcinka budowy.</w:t>
      </w:r>
    </w:p>
    <w:p w14:paraId="517EA4BC" w14:textId="77777777" w:rsidR="004E5DAE" w:rsidRPr="004E5DAE" w:rsidRDefault="004E5DAE" w:rsidP="00FE4089">
      <w:pPr>
        <w:numPr>
          <w:ilvl w:val="0"/>
          <w:numId w:val="13"/>
        </w:numPr>
        <w:tabs>
          <w:tab w:val="left" w:pos="698"/>
        </w:tabs>
        <w:spacing w:before="592" w:after="0" w:line="190" w:lineRule="exact"/>
        <w:ind w:left="4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lastRenderedPageBreak/>
        <w:t>Wskaźnik zagęszczenia warstwy</w:t>
      </w:r>
    </w:p>
    <w:p w14:paraId="0282993E" w14:textId="77777777" w:rsidR="009A4C81" w:rsidRPr="004E5DAE" w:rsidRDefault="008A12D5" w:rsidP="009A4C81">
      <w:pPr>
        <w:spacing w:after="0" w:line="235" w:lineRule="exact"/>
        <w:ind w:left="40" w:right="40" w:firstLine="70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Wskaźnik z</w:t>
      </w:r>
      <w:r w:rsidR="004E5DAE" w:rsidRPr="004E5DAE">
        <w:rPr>
          <w:rFonts w:ascii="Times New Roman" w:eastAsia="Times New Roman" w:hAnsi="Times New Roman" w:cs="Times New Roman"/>
          <w:lang w:eastAsia="pl-PL"/>
        </w:rPr>
        <w:t>agęszczeni</w:t>
      </w:r>
      <w:r>
        <w:rPr>
          <w:rFonts w:ascii="Times New Roman" w:eastAsia="Times New Roman" w:hAnsi="Times New Roman" w:cs="Times New Roman"/>
          <w:lang w:eastAsia="pl-PL"/>
        </w:rPr>
        <w:t>a</w:t>
      </w:r>
      <w:r w:rsidR="004E5DAE" w:rsidRPr="004E5DAE">
        <w:rPr>
          <w:rFonts w:ascii="Times New Roman" w:eastAsia="Times New Roman" w:hAnsi="Times New Roman" w:cs="Times New Roman"/>
          <w:lang w:eastAsia="pl-PL"/>
        </w:rPr>
        <w:t xml:space="preserve"> wykonanej warstwy, nie może </w:t>
      </w:r>
      <w:r w:rsidR="009A4C81">
        <w:rPr>
          <w:rFonts w:ascii="Times New Roman" w:eastAsia="Times New Roman" w:hAnsi="Times New Roman" w:cs="Times New Roman"/>
          <w:lang w:eastAsia="pl-PL"/>
        </w:rPr>
        <w:t>być mniejszy niż</w:t>
      </w:r>
      <w:r w:rsidR="004E5DAE" w:rsidRPr="004E5DAE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 xml:space="preserve">podano </w:t>
      </w:r>
      <w:r w:rsidR="004E5DAE" w:rsidRPr="004E5DAE">
        <w:rPr>
          <w:rFonts w:ascii="Times New Roman" w:eastAsia="Times New Roman" w:hAnsi="Times New Roman" w:cs="Times New Roman"/>
          <w:lang w:eastAsia="pl-PL"/>
        </w:rPr>
        <w:t xml:space="preserve">w tablicy </w:t>
      </w:r>
      <w:r w:rsidR="00247C68">
        <w:rPr>
          <w:rFonts w:ascii="Times New Roman" w:eastAsia="Times New Roman" w:hAnsi="Times New Roman" w:cs="Times New Roman"/>
          <w:lang w:eastAsia="pl-PL"/>
        </w:rPr>
        <w:t>1</w:t>
      </w:r>
      <w:r w:rsidR="00D96042">
        <w:rPr>
          <w:rFonts w:ascii="Times New Roman" w:eastAsia="Times New Roman" w:hAnsi="Times New Roman" w:cs="Times New Roman"/>
          <w:lang w:eastAsia="pl-PL"/>
        </w:rPr>
        <w:t>0</w:t>
      </w:r>
      <w:r w:rsidR="000C14E5">
        <w:rPr>
          <w:rFonts w:ascii="Times New Roman" w:eastAsia="Times New Roman" w:hAnsi="Times New Roman" w:cs="Times New Roman"/>
          <w:lang w:eastAsia="pl-PL"/>
        </w:rPr>
        <w:t xml:space="preserve"> pkt 5.7</w:t>
      </w:r>
      <w:r w:rsidR="009A4C81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>z próbki pobranej z zagęszczonej warstwy</w:t>
      </w:r>
      <w:r w:rsidR="004E5DAE" w:rsidRPr="004E5DAE">
        <w:rPr>
          <w:rFonts w:ascii="Times New Roman" w:eastAsia="Times New Roman" w:hAnsi="Times New Roman" w:cs="Times New Roman"/>
          <w:lang w:eastAsia="pl-PL"/>
        </w:rPr>
        <w:t>.</w:t>
      </w:r>
    </w:p>
    <w:p w14:paraId="673D83F0" w14:textId="77777777" w:rsidR="004E5DAE" w:rsidRPr="004E5DAE" w:rsidRDefault="004E5DAE" w:rsidP="004E5DAE">
      <w:pPr>
        <w:spacing w:after="156" w:line="235" w:lineRule="exact"/>
        <w:ind w:left="40" w:firstLine="70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DFB72AB" w14:textId="77777777" w:rsidR="004E5DAE" w:rsidRPr="004E5DAE" w:rsidRDefault="004E5DAE" w:rsidP="00150C37">
      <w:pPr>
        <w:numPr>
          <w:ilvl w:val="0"/>
          <w:numId w:val="13"/>
        </w:numPr>
        <w:tabs>
          <w:tab w:val="left" w:pos="693"/>
        </w:tabs>
        <w:spacing w:after="0" w:line="190" w:lineRule="exact"/>
        <w:ind w:left="4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Zawartość wolnych przestrzeni </w:t>
      </w:r>
      <w:r w:rsidR="00247C68">
        <w:rPr>
          <w:rFonts w:ascii="Times New Roman" w:eastAsia="Times New Roman" w:hAnsi="Times New Roman" w:cs="Times New Roman"/>
          <w:lang w:eastAsia="pl-PL"/>
        </w:rPr>
        <w:t xml:space="preserve"> wykonanej warstwy</w:t>
      </w:r>
    </w:p>
    <w:p w14:paraId="726AEADA" w14:textId="77777777" w:rsidR="00247C68" w:rsidRDefault="004E5DAE" w:rsidP="004349FE">
      <w:pPr>
        <w:spacing w:after="96" w:line="235" w:lineRule="exact"/>
        <w:ind w:left="2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Zawartość wolnych przestrzeni </w:t>
      </w:r>
      <w:r w:rsidR="00247C68">
        <w:rPr>
          <w:rFonts w:ascii="Times New Roman" w:eastAsia="Times New Roman" w:hAnsi="Times New Roman" w:cs="Times New Roman"/>
          <w:lang w:eastAsia="pl-PL"/>
        </w:rPr>
        <w:t xml:space="preserve"> wykonanej warstwy </w:t>
      </w:r>
      <w:r w:rsidR="009A4C81">
        <w:rPr>
          <w:rFonts w:ascii="Times New Roman" w:eastAsia="Times New Roman" w:hAnsi="Times New Roman" w:cs="Times New Roman"/>
          <w:lang w:eastAsia="pl-PL"/>
        </w:rPr>
        <w:t xml:space="preserve">nie może przekraczać przedziału podanego w </w:t>
      </w:r>
      <w:r w:rsidR="00247C68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4E5DAE">
        <w:rPr>
          <w:rFonts w:ascii="Times New Roman" w:eastAsia="Times New Roman" w:hAnsi="Times New Roman" w:cs="Times New Roman"/>
          <w:lang w:eastAsia="pl-PL"/>
        </w:rPr>
        <w:t>tablic</w:t>
      </w:r>
      <w:r w:rsidR="009A4C81">
        <w:rPr>
          <w:rFonts w:ascii="Times New Roman" w:eastAsia="Times New Roman" w:hAnsi="Times New Roman" w:cs="Times New Roman"/>
          <w:lang w:eastAsia="pl-PL"/>
        </w:rPr>
        <w:t>y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 </w:t>
      </w:r>
      <w:r w:rsidR="00247C68">
        <w:rPr>
          <w:rFonts w:ascii="Times New Roman" w:eastAsia="Times New Roman" w:hAnsi="Times New Roman" w:cs="Times New Roman"/>
          <w:lang w:eastAsia="pl-PL"/>
        </w:rPr>
        <w:t>1</w:t>
      </w:r>
      <w:r w:rsidR="00D96042">
        <w:rPr>
          <w:rFonts w:ascii="Times New Roman" w:eastAsia="Times New Roman" w:hAnsi="Times New Roman" w:cs="Times New Roman"/>
          <w:lang w:eastAsia="pl-PL"/>
        </w:rPr>
        <w:t>0</w:t>
      </w:r>
      <w:r w:rsidR="009A4C81">
        <w:rPr>
          <w:rFonts w:ascii="Times New Roman" w:eastAsia="Times New Roman" w:hAnsi="Times New Roman" w:cs="Times New Roman"/>
          <w:lang w:eastAsia="pl-PL"/>
        </w:rPr>
        <w:t xml:space="preserve"> </w:t>
      </w:r>
      <w:r w:rsidR="000C14E5">
        <w:rPr>
          <w:rFonts w:ascii="Times New Roman" w:eastAsia="Times New Roman" w:hAnsi="Times New Roman" w:cs="Times New Roman"/>
          <w:lang w:eastAsia="pl-PL"/>
        </w:rPr>
        <w:t xml:space="preserve">pkt 5.7 </w:t>
      </w:r>
      <w:r w:rsidR="009A4C81">
        <w:rPr>
          <w:rFonts w:ascii="Times New Roman" w:eastAsia="Times New Roman" w:hAnsi="Times New Roman" w:cs="Times New Roman"/>
          <w:lang w:eastAsia="pl-PL"/>
        </w:rPr>
        <w:t>z próbki pobranej z zagęszczonej warstwy</w:t>
      </w:r>
      <w:r w:rsidRPr="004E5DAE">
        <w:rPr>
          <w:rFonts w:ascii="Times New Roman" w:eastAsia="Times New Roman" w:hAnsi="Times New Roman" w:cs="Times New Roman"/>
          <w:lang w:eastAsia="pl-PL"/>
        </w:rPr>
        <w:t>.</w:t>
      </w:r>
    </w:p>
    <w:p w14:paraId="0AC09A25" w14:textId="77777777" w:rsidR="00E87BB2" w:rsidRPr="004E5DAE" w:rsidRDefault="00E87BB2" w:rsidP="004E5DAE">
      <w:pPr>
        <w:spacing w:after="96" w:line="235" w:lineRule="exact"/>
        <w:ind w:left="20" w:firstLine="700"/>
        <w:jc w:val="both"/>
        <w:rPr>
          <w:rFonts w:ascii="Times New Roman" w:eastAsia="Times New Roman" w:hAnsi="Times New Roman" w:cs="Times New Roman"/>
          <w:lang w:eastAsia="pl-PL"/>
        </w:rPr>
      </w:pPr>
    </w:p>
    <w:p w14:paraId="19E6351E" w14:textId="77777777" w:rsidR="004E5DAE" w:rsidRPr="004E5DAE" w:rsidRDefault="004E5DAE" w:rsidP="00365FAC">
      <w:pPr>
        <w:numPr>
          <w:ilvl w:val="0"/>
          <w:numId w:val="14"/>
        </w:numPr>
        <w:tabs>
          <w:tab w:val="left" w:pos="667"/>
        </w:tabs>
        <w:spacing w:after="0" w:line="190" w:lineRule="exact"/>
        <w:ind w:left="1000" w:hanging="100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Spadki poprzeczne</w:t>
      </w:r>
    </w:p>
    <w:p w14:paraId="2F9071CD" w14:textId="77777777" w:rsidR="004E5DAE" w:rsidRPr="004E5DAE" w:rsidRDefault="004E5DAE" w:rsidP="004E5DAE">
      <w:pPr>
        <w:spacing w:after="0" w:line="235" w:lineRule="exact"/>
        <w:ind w:left="2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Spadki poprzeczne nawierzchni należy badać nie rzadziej niż co 20 m oraz w punktach głównych łuków po</w:t>
      </w:r>
      <w:r w:rsidRPr="004E5DAE">
        <w:rPr>
          <w:rFonts w:ascii="Times New Roman" w:eastAsia="Times New Roman" w:hAnsi="Times New Roman" w:cs="Times New Roman"/>
          <w:lang w:eastAsia="pl-PL"/>
        </w:rPr>
        <w:softHyphen/>
        <w:t>ziomych.</w:t>
      </w:r>
    </w:p>
    <w:p w14:paraId="536A9E43" w14:textId="77777777" w:rsidR="004E5DAE" w:rsidRPr="004E5DAE" w:rsidRDefault="004E5DAE" w:rsidP="004E5DAE">
      <w:pPr>
        <w:spacing w:after="336" w:line="235" w:lineRule="exact"/>
        <w:ind w:left="2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Spadki poprzeczne powinny być zgodne z dokumentacją projektową, z tolerancją ± 0,5%.</w:t>
      </w:r>
    </w:p>
    <w:p w14:paraId="3C46538C" w14:textId="77777777" w:rsidR="004E5DAE" w:rsidRPr="004E5DAE" w:rsidRDefault="004E5DAE" w:rsidP="00365FAC">
      <w:pPr>
        <w:numPr>
          <w:ilvl w:val="0"/>
          <w:numId w:val="14"/>
        </w:numPr>
        <w:tabs>
          <w:tab w:val="left" w:pos="653"/>
        </w:tabs>
        <w:spacing w:after="0" w:line="190" w:lineRule="exact"/>
        <w:ind w:left="1000" w:hanging="100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Równość poprzeczna</w:t>
      </w:r>
      <w:r w:rsidR="009A4C81">
        <w:rPr>
          <w:rFonts w:ascii="Times New Roman" w:eastAsia="Times New Roman" w:hAnsi="Times New Roman" w:cs="Times New Roman"/>
          <w:lang w:eastAsia="pl-PL"/>
        </w:rPr>
        <w:t xml:space="preserve"> i podłużna</w:t>
      </w:r>
    </w:p>
    <w:p w14:paraId="70FFE837" w14:textId="77777777" w:rsidR="004E5DAE" w:rsidRPr="004E5DAE" w:rsidRDefault="006A27AC" w:rsidP="006A27AC">
      <w:pPr>
        <w:spacing w:after="13" w:line="235" w:lineRule="exact"/>
        <w:ind w:left="708"/>
        <w:rPr>
          <w:rFonts w:ascii="Times New Roman" w:eastAsia="Times New Roman" w:hAnsi="Times New Roman" w:cs="Times New Roman"/>
          <w:lang w:eastAsia="pl-PL"/>
        </w:rPr>
      </w:pPr>
      <w:r w:rsidRPr="006A27AC">
        <w:rPr>
          <w:rFonts w:ascii="Times New Roman" w:eastAsia="Times New Roman" w:hAnsi="Times New Roman" w:cs="Times New Roman"/>
          <w:lang w:eastAsia="pl-PL"/>
        </w:rPr>
        <w:t xml:space="preserve">Do oceny równości poprzecznej </w:t>
      </w:r>
      <w:r w:rsidR="009A4C81">
        <w:rPr>
          <w:rFonts w:ascii="Times New Roman" w:eastAsia="Times New Roman" w:hAnsi="Times New Roman" w:cs="Times New Roman"/>
          <w:lang w:eastAsia="pl-PL"/>
        </w:rPr>
        <w:t xml:space="preserve">i podłużnej </w:t>
      </w:r>
      <w:r w:rsidRPr="006A27AC">
        <w:rPr>
          <w:rFonts w:ascii="Times New Roman" w:eastAsia="Times New Roman" w:hAnsi="Times New Roman" w:cs="Times New Roman"/>
          <w:lang w:eastAsia="pl-PL"/>
        </w:rPr>
        <w:t xml:space="preserve">warstwy </w:t>
      </w:r>
      <w:r w:rsidR="00803C43">
        <w:rPr>
          <w:rFonts w:ascii="Times New Roman" w:eastAsia="Times New Roman" w:hAnsi="Times New Roman" w:cs="Times New Roman"/>
          <w:lang w:eastAsia="pl-PL"/>
        </w:rPr>
        <w:t>podbudowy</w:t>
      </w:r>
      <w:r w:rsidRPr="006A27AC">
        <w:rPr>
          <w:rFonts w:ascii="Times New Roman" w:eastAsia="Times New Roman" w:hAnsi="Times New Roman" w:cs="Times New Roman"/>
          <w:lang w:eastAsia="pl-PL"/>
        </w:rPr>
        <w:t xml:space="preserve"> z betonu asfaltowego AC </w:t>
      </w:r>
      <w:r w:rsidR="00D96042">
        <w:rPr>
          <w:rFonts w:ascii="Times New Roman" w:eastAsia="Times New Roman" w:hAnsi="Times New Roman" w:cs="Times New Roman"/>
          <w:lang w:eastAsia="pl-PL"/>
        </w:rPr>
        <w:t>22P</w:t>
      </w:r>
      <w:r w:rsidRPr="006A27AC">
        <w:rPr>
          <w:rFonts w:ascii="Times New Roman" w:eastAsia="Times New Roman" w:hAnsi="Times New Roman" w:cs="Times New Roman"/>
          <w:lang w:eastAsia="pl-PL"/>
        </w:rPr>
        <w:t xml:space="preserve"> dróg wszystkich klas technicznych objętych zakresem kontraktu należy stosować metodę z wykorzystaniem łaty 4-metrowej i klina. Pomiar należy wykonywać, na każdym ocenianym pasie ruchu, z częstotliwością </w:t>
      </w:r>
      <w:r w:rsidR="009A4C81">
        <w:rPr>
          <w:rFonts w:ascii="Times New Roman" w:eastAsia="Times New Roman" w:hAnsi="Times New Roman" w:cs="Times New Roman"/>
          <w:lang w:eastAsia="pl-PL"/>
        </w:rPr>
        <w:t>nie rzadziej niż co 10 m</w:t>
      </w:r>
      <w:r w:rsidRPr="006A27AC">
        <w:rPr>
          <w:rFonts w:ascii="Times New Roman" w:eastAsia="Times New Roman" w:hAnsi="Times New Roman" w:cs="Times New Roman"/>
          <w:lang w:eastAsia="pl-PL"/>
        </w:rPr>
        <w:t>. Sprawdzeniu równości podlegają również pasy włączania i wyłączania, pasy awaryjnego postoju, dodatkowe, utwardzone pobocza, jezdnie miejsc obsługi podróżnych. Graniczne wartości odchyleń, wyrażone w mm, określa tablica 1</w:t>
      </w:r>
      <w:r w:rsidR="00317594">
        <w:rPr>
          <w:rFonts w:ascii="Times New Roman" w:eastAsia="Times New Roman" w:hAnsi="Times New Roman" w:cs="Times New Roman"/>
          <w:lang w:eastAsia="pl-PL"/>
        </w:rPr>
        <w:t>5</w:t>
      </w:r>
      <w:r w:rsidR="00C74554">
        <w:rPr>
          <w:rFonts w:ascii="Times New Roman" w:eastAsia="Times New Roman" w:hAnsi="Times New Roman" w:cs="Times New Roman"/>
          <w:lang w:eastAsia="pl-PL"/>
        </w:rPr>
        <w:t xml:space="preserve"> oraz 1</w:t>
      </w:r>
      <w:r w:rsidR="00317594">
        <w:rPr>
          <w:rFonts w:ascii="Times New Roman" w:eastAsia="Times New Roman" w:hAnsi="Times New Roman" w:cs="Times New Roman"/>
          <w:lang w:eastAsia="pl-PL"/>
        </w:rPr>
        <w:t>6</w:t>
      </w:r>
      <w:r w:rsidRPr="006A27AC">
        <w:rPr>
          <w:rFonts w:ascii="Times New Roman" w:eastAsia="Times New Roman" w:hAnsi="Times New Roman" w:cs="Times New Roman"/>
          <w:lang w:eastAsia="pl-PL"/>
        </w:rPr>
        <w:t>.</w:t>
      </w:r>
    </w:p>
    <w:p w14:paraId="247C7553" w14:textId="77777777" w:rsidR="004E5DAE" w:rsidRPr="004E5DAE" w:rsidRDefault="004E5DAE" w:rsidP="004E5DAE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55ADC7FE" w14:textId="77777777" w:rsidR="004E5DAE" w:rsidRPr="004E5DAE" w:rsidRDefault="004E5DAE" w:rsidP="004E5DAE">
      <w:pPr>
        <w:spacing w:after="0" w:line="190" w:lineRule="exact"/>
        <w:ind w:left="1000" w:hanging="100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Tablica </w:t>
      </w:r>
      <w:r w:rsidR="00150C37">
        <w:rPr>
          <w:rFonts w:ascii="Times New Roman" w:eastAsia="Times New Roman" w:hAnsi="Times New Roman" w:cs="Times New Roman"/>
          <w:lang w:eastAsia="pl-PL"/>
        </w:rPr>
        <w:t>1</w:t>
      </w:r>
      <w:r w:rsidR="00317594">
        <w:rPr>
          <w:rFonts w:ascii="Times New Roman" w:eastAsia="Times New Roman" w:hAnsi="Times New Roman" w:cs="Times New Roman"/>
          <w:lang w:eastAsia="pl-PL"/>
        </w:rPr>
        <w:t>5</w:t>
      </w:r>
      <w:r w:rsidRPr="004E5DAE">
        <w:rPr>
          <w:rFonts w:ascii="Times New Roman" w:eastAsia="Times New Roman" w:hAnsi="Times New Roman" w:cs="Times New Roman"/>
          <w:lang w:eastAsia="pl-PL"/>
        </w:rPr>
        <w:t>. Dopuszczalne wartości odchyleń równ</w:t>
      </w:r>
      <w:r w:rsidR="009A4C81">
        <w:rPr>
          <w:rFonts w:ascii="Times New Roman" w:eastAsia="Times New Roman" w:hAnsi="Times New Roman" w:cs="Times New Roman"/>
          <w:lang w:eastAsia="pl-PL"/>
        </w:rPr>
        <w:t>ości poprzecznych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 warstwy </w:t>
      </w:r>
      <w:r w:rsidR="00D96042">
        <w:rPr>
          <w:rFonts w:ascii="Times New Roman" w:eastAsia="Times New Roman" w:hAnsi="Times New Roman" w:cs="Times New Roman"/>
          <w:lang w:eastAsia="pl-PL"/>
        </w:rPr>
        <w:t>podbudowy</w:t>
      </w:r>
    </w:p>
    <w:tbl>
      <w:tblPr>
        <w:tblW w:w="90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1319"/>
        <w:gridCol w:w="2160"/>
        <w:gridCol w:w="2160"/>
        <w:gridCol w:w="2602"/>
      </w:tblGrid>
      <w:tr w:rsidR="004E5DAE" w:rsidRPr="004E5DAE" w14:paraId="76FCF5F8" w14:textId="77777777" w:rsidTr="005E0DA9">
        <w:trPr>
          <w:trHeight w:val="840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DE491F" w14:textId="77777777" w:rsidR="004E5DAE" w:rsidRPr="004E5DAE" w:rsidRDefault="004E5DAE" w:rsidP="004E5DAE">
            <w:pPr>
              <w:framePr w:wrap="notBeside" w:vAnchor="text" w:hAnchor="text" w:xAlign="center" w:y="1"/>
              <w:spacing w:after="0" w:line="235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Klasa drogi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A7E8AE" w14:textId="77777777" w:rsidR="004E5DAE" w:rsidRPr="004E5DAE" w:rsidRDefault="004E5DAE" w:rsidP="004E5DAE">
            <w:pPr>
              <w:framePr w:wrap="notBeside" w:vAnchor="text" w:hAnchor="text" w:xAlign="center" w:y="1"/>
              <w:spacing w:after="0" w:line="235" w:lineRule="exact"/>
              <w:ind w:left="180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Element na</w:t>
            </w: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softHyphen/>
              <w:t>wierzchni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961A72" w14:textId="77777777" w:rsidR="004E5DAE" w:rsidRPr="004E5DAE" w:rsidRDefault="004E5DAE" w:rsidP="004E5DAE">
            <w:pPr>
              <w:framePr w:wrap="notBeside" w:vAnchor="text" w:hAnchor="text" w:xAlign="center" w:y="1"/>
              <w:spacing w:after="0" w:line="235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Rodzaj warstwy kon</w:t>
            </w: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softHyphen/>
              <w:t>strukcyjnej</w:t>
            </w:r>
          </w:p>
        </w:tc>
        <w:tc>
          <w:tcPr>
            <w:tcW w:w="4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1934F" w14:textId="77777777" w:rsidR="004E5DAE" w:rsidRPr="004E5DAE" w:rsidRDefault="004E5DAE" w:rsidP="004E5DAE">
            <w:pPr>
              <w:framePr w:wrap="notBeside" w:vAnchor="text" w:hAnchor="text" w:xAlign="center" w:y="1"/>
              <w:spacing w:after="0" w:line="235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Wartość odchyleń równości w mm, które nie mogą być przekroczone w liczbie pomiarów stanowiących % liczby wszystkich pomiarów na badanym odcinku</w:t>
            </w:r>
          </w:p>
        </w:tc>
      </w:tr>
      <w:tr w:rsidR="004E5DAE" w:rsidRPr="004E5DAE" w14:paraId="4950BE23" w14:textId="77777777" w:rsidTr="005E0DA9">
        <w:trPr>
          <w:trHeight w:val="245"/>
          <w:jc w:val="center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514BE" w14:textId="77777777" w:rsidR="004E5DAE" w:rsidRPr="004E5DAE" w:rsidRDefault="004E5DAE" w:rsidP="004E5DAE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99B5B" w14:textId="77777777" w:rsidR="004E5DAE" w:rsidRPr="004E5DAE" w:rsidRDefault="004E5DAE" w:rsidP="004E5DAE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9E632" w14:textId="77777777" w:rsidR="004E5DAE" w:rsidRPr="004E5DAE" w:rsidRDefault="004E5DAE" w:rsidP="004E5DAE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0FAD6" w14:textId="77777777" w:rsidR="004E5DAE" w:rsidRPr="004E5DAE" w:rsidRDefault="004E5DAE" w:rsidP="004E5DAE">
            <w:pPr>
              <w:framePr w:wrap="notBeside" w:vAnchor="text" w:hAnchor="text" w:xAlign="center" w:y="1"/>
              <w:spacing w:after="0" w:line="240" w:lineRule="auto"/>
              <w:ind w:left="960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95 %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3A228" w14:textId="77777777" w:rsidR="004E5DAE" w:rsidRPr="004E5DAE" w:rsidRDefault="004E5DAE" w:rsidP="004E5DAE">
            <w:pPr>
              <w:framePr w:wrap="notBeside" w:vAnchor="text" w:hAnchor="text" w:xAlign="center" w:y="1"/>
              <w:spacing w:after="0" w:line="240" w:lineRule="auto"/>
              <w:ind w:left="1180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100</w:t>
            </w:r>
          </w:p>
        </w:tc>
      </w:tr>
      <w:tr w:rsidR="004E5DAE" w:rsidRPr="004E5DAE" w14:paraId="1358B80E" w14:textId="77777777" w:rsidTr="005E0DA9">
        <w:trPr>
          <w:trHeight w:val="38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B1AE2" w14:textId="77777777" w:rsidR="004E5DAE" w:rsidRPr="004E5DAE" w:rsidRDefault="004E5DAE" w:rsidP="004E5DAE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G</w:t>
            </w:r>
            <w:r w:rsidR="006A27AC">
              <w:rPr>
                <w:rFonts w:ascii="Times New Roman" w:eastAsia="Times New Roman" w:hAnsi="Times New Roman" w:cs="Times New Roman"/>
                <w:lang w:eastAsia="pl-PL"/>
              </w:rPr>
              <w:t xml:space="preserve"> , Z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32599" w14:textId="77777777" w:rsidR="004E5DAE" w:rsidRPr="004E5DAE" w:rsidRDefault="004E5DAE" w:rsidP="004E5DAE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Pasy ruchu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61BBA" w14:textId="77777777" w:rsidR="004E5DAE" w:rsidRPr="004E5DAE" w:rsidRDefault="00D96042" w:rsidP="003E1B6F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podbudowa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26A70" w14:textId="77777777" w:rsidR="004E5DAE" w:rsidRPr="004E5DAE" w:rsidRDefault="00664DAC" w:rsidP="009A4C81">
            <w:pPr>
              <w:framePr w:wrap="notBeside" w:vAnchor="text" w:hAnchor="text" w:xAlign="center" w:y="1"/>
              <w:spacing w:after="0" w:line="240" w:lineRule="auto"/>
              <w:ind w:left="96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3A298C" w14:textId="77777777" w:rsidR="004E5DAE" w:rsidRPr="004E5DAE" w:rsidRDefault="004E5DAE" w:rsidP="009A4C81">
            <w:pPr>
              <w:framePr w:wrap="notBeside" w:vAnchor="text" w:hAnchor="text" w:xAlign="center" w:y="1"/>
              <w:spacing w:after="0" w:line="240" w:lineRule="auto"/>
              <w:ind w:left="1180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&lt;</w:t>
            </w:r>
            <w:r w:rsidR="00D96042">
              <w:rPr>
                <w:rFonts w:ascii="Times New Roman" w:eastAsia="Times New Roman" w:hAnsi="Times New Roman" w:cs="Times New Roman"/>
                <w:lang w:eastAsia="pl-PL"/>
              </w:rPr>
              <w:t>18</w:t>
            </w:r>
          </w:p>
        </w:tc>
      </w:tr>
    </w:tbl>
    <w:p w14:paraId="4D999C8B" w14:textId="77777777" w:rsidR="004E5DAE" w:rsidRDefault="004E5DAE" w:rsidP="004E5DAE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91767D3" w14:textId="77777777" w:rsidR="00C74554" w:rsidRPr="004E5DAE" w:rsidRDefault="00C74554" w:rsidP="004E5DAE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31F6CFA3" w14:textId="77777777" w:rsidR="009A4C81" w:rsidRPr="004E5DAE" w:rsidRDefault="009A4C81" w:rsidP="009A4C81">
      <w:pPr>
        <w:spacing w:after="0" w:line="190" w:lineRule="exact"/>
        <w:ind w:left="1000" w:hanging="100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Tablica </w:t>
      </w:r>
      <w:r>
        <w:rPr>
          <w:rFonts w:ascii="Times New Roman" w:eastAsia="Times New Roman" w:hAnsi="Times New Roman" w:cs="Times New Roman"/>
          <w:lang w:eastAsia="pl-PL"/>
        </w:rPr>
        <w:t>1</w:t>
      </w:r>
      <w:r w:rsidR="00317594">
        <w:rPr>
          <w:rFonts w:ascii="Times New Roman" w:eastAsia="Times New Roman" w:hAnsi="Times New Roman" w:cs="Times New Roman"/>
          <w:lang w:eastAsia="pl-PL"/>
        </w:rPr>
        <w:t>6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. Dopuszczalne wartości odchyleń równości podłużnej warstwy </w:t>
      </w:r>
      <w:r w:rsidR="00D96042">
        <w:rPr>
          <w:rFonts w:ascii="Times New Roman" w:eastAsia="Times New Roman" w:hAnsi="Times New Roman" w:cs="Times New Roman"/>
          <w:lang w:eastAsia="pl-PL"/>
        </w:rPr>
        <w:t>podbudowy</w:t>
      </w:r>
    </w:p>
    <w:tbl>
      <w:tblPr>
        <w:tblW w:w="90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1319"/>
        <w:gridCol w:w="2160"/>
        <w:gridCol w:w="2160"/>
        <w:gridCol w:w="2602"/>
      </w:tblGrid>
      <w:tr w:rsidR="009A4C81" w:rsidRPr="004E5DAE" w14:paraId="19C5D673" w14:textId="77777777" w:rsidTr="00991B08">
        <w:trPr>
          <w:trHeight w:val="840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886CB7" w14:textId="77777777" w:rsidR="009A4C81" w:rsidRPr="004E5DAE" w:rsidRDefault="009A4C81" w:rsidP="00991B08">
            <w:pPr>
              <w:framePr w:wrap="notBeside" w:vAnchor="text" w:hAnchor="text" w:xAlign="center" w:y="1"/>
              <w:spacing w:after="0" w:line="235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Klasa drogi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BF93C7" w14:textId="77777777" w:rsidR="009A4C81" w:rsidRPr="004E5DAE" w:rsidRDefault="009A4C81" w:rsidP="00991B08">
            <w:pPr>
              <w:framePr w:wrap="notBeside" w:vAnchor="text" w:hAnchor="text" w:xAlign="center" w:y="1"/>
              <w:spacing w:after="0" w:line="235" w:lineRule="exact"/>
              <w:ind w:left="180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Element na</w:t>
            </w: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softHyphen/>
              <w:t>wierzchni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951754" w14:textId="77777777" w:rsidR="009A4C81" w:rsidRPr="004E5DAE" w:rsidRDefault="009A4C81" w:rsidP="00991B08">
            <w:pPr>
              <w:framePr w:wrap="notBeside" w:vAnchor="text" w:hAnchor="text" w:xAlign="center" w:y="1"/>
              <w:spacing w:after="0" w:line="235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Rodzaj warstwy kon</w:t>
            </w: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softHyphen/>
              <w:t>strukcyjnej</w:t>
            </w:r>
          </w:p>
        </w:tc>
        <w:tc>
          <w:tcPr>
            <w:tcW w:w="4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CC9C8" w14:textId="77777777" w:rsidR="009A4C81" w:rsidRPr="004E5DAE" w:rsidRDefault="009A4C81" w:rsidP="00991B08">
            <w:pPr>
              <w:framePr w:wrap="notBeside" w:vAnchor="text" w:hAnchor="text" w:xAlign="center" w:y="1"/>
              <w:spacing w:after="0" w:line="235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Wartość odchyleń równości w mm, które nie mogą być przekroczone w liczbie pomiarów stanowiących % liczby wszystkich pomiarów na badanym odcinku</w:t>
            </w:r>
          </w:p>
        </w:tc>
      </w:tr>
      <w:tr w:rsidR="009A4C81" w:rsidRPr="004E5DAE" w14:paraId="5D14C17C" w14:textId="77777777" w:rsidTr="00991B08">
        <w:trPr>
          <w:trHeight w:val="245"/>
          <w:jc w:val="center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0B69E" w14:textId="77777777" w:rsidR="009A4C81" w:rsidRPr="004E5DAE" w:rsidRDefault="009A4C81" w:rsidP="00991B08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AB81E" w14:textId="77777777" w:rsidR="009A4C81" w:rsidRPr="004E5DAE" w:rsidRDefault="009A4C81" w:rsidP="00991B08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6463E" w14:textId="77777777" w:rsidR="009A4C81" w:rsidRPr="004E5DAE" w:rsidRDefault="009A4C81" w:rsidP="00991B08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18F36" w14:textId="77777777" w:rsidR="009A4C81" w:rsidRPr="004E5DAE" w:rsidRDefault="009A4C81" w:rsidP="00991B08">
            <w:pPr>
              <w:framePr w:wrap="notBeside" w:vAnchor="text" w:hAnchor="text" w:xAlign="center" w:y="1"/>
              <w:spacing w:after="0" w:line="240" w:lineRule="auto"/>
              <w:ind w:left="960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95 %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8010E3" w14:textId="77777777" w:rsidR="009A4C81" w:rsidRPr="004E5DAE" w:rsidRDefault="009A4C81" w:rsidP="00991B08">
            <w:pPr>
              <w:framePr w:wrap="notBeside" w:vAnchor="text" w:hAnchor="text" w:xAlign="center" w:y="1"/>
              <w:spacing w:after="0" w:line="240" w:lineRule="auto"/>
              <w:ind w:left="1180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100</w:t>
            </w:r>
          </w:p>
        </w:tc>
      </w:tr>
      <w:tr w:rsidR="009A4C81" w:rsidRPr="004E5DAE" w14:paraId="02C5FF19" w14:textId="77777777" w:rsidTr="00991B08">
        <w:trPr>
          <w:trHeight w:val="38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F96E8" w14:textId="77777777" w:rsidR="009A4C81" w:rsidRPr="004E5DAE" w:rsidRDefault="009A4C81" w:rsidP="00991B08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G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, Z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CE221" w14:textId="77777777" w:rsidR="009A4C81" w:rsidRPr="004E5DAE" w:rsidRDefault="009A4C81" w:rsidP="00991B08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Pasy ruchu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BC708" w14:textId="77777777" w:rsidR="009A4C81" w:rsidRPr="004E5DAE" w:rsidRDefault="00D96042" w:rsidP="00991B08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podbudowa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F6B37" w14:textId="77777777" w:rsidR="009A4C81" w:rsidRPr="004E5DAE" w:rsidRDefault="00664DAC" w:rsidP="00991B08">
            <w:pPr>
              <w:framePr w:wrap="notBeside" w:vAnchor="text" w:hAnchor="text" w:xAlign="center" w:y="1"/>
              <w:spacing w:after="0" w:line="240" w:lineRule="auto"/>
              <w:ind w:left="96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10E7F" w14:textId="77777777" w:rsidR="009A4C81" w:rsidRPr="004E5DAE" w:rsidRDefault="009A4C81" w:rsidP="009A4C81">
            <w:pPr>
              <w:framePr w:wrap="notBeside" w:vAnchor="text" w:hAnchor="text" w:xAlign="center" w:y="1"/>
              <w:spacing w:after="0" w:line="240" w:lineRule="auto"/>
              <w:ind w:left="1180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&lt;</w:t>
            </w:r>
            <w:r w:rsidR="00D96042">
              <w:rPr>
                <w:rFonts w:ascii="Times New Roman" w:eastAsia="Times New Roman" w:hAnsi="Times New Roman" w:cs="Times New Roman"/>
                <w:lang w:eastAsia="pl-PL"/>
              </w:rPr>
              <w:t>13</w:t>
            </w:r>
          </w:p>
        </w:tc>
      </w:tr>
    </w:tbl>
    <w:p w14:paraId="00D81736" w14:textId="77777777" w:rsidR="004E5DAE" w:rsidRPr="004E5DAE" w:rsidRDefault="004E5DAE" w:rsidP="004E5DAE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CFF1DC6" w14:textId="77777777" w:rsidR="004E5DAE" w:rsidRDefault="004E5DAE" w:rsidP="004E5DAE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2263DBE" w14:textId="77777777" w:rsidR="00D96042" w:rsidRDefault="00D96042" w:rsidP="004E5DAE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01B82C1" w14:textId="77777777" w:rsidR="00BC5BDD" w:rsidRPr="004E5DAE" w:rsidRDefault="00BC5BDD" w:rsidP="004E5DAE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A74130F" w14:textId="77777777" w:rsidR="004E5DAE" w:rsidRPr="004E5DAE" w:rsidRDefault="004E5DAE" w:rsidP="00150C37">
      <w:pPr>
        <w:numPr>
          <w:ilvl w:val="0"/>
          <w:numId w:val="14"/>
        </w:numPr>
        <w:tabs>
          <w:tab w:val="left" w:pos="687"/>
        </w:tabs>
        <w:spacing w:after="102" w:line="190" w:lineRule="exact"/>
        <w:ind w:left="2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Szerokość warstwy</w:t>
      </w:r>
    </w:p>
    <w:p w14:paraId="020C047D" w14:textId="77777777" w:rsidR="004E5DAE" w:rsidRPr="004E5DAE" w:rsidRDefault="004E5DAE" w:rsidP="004E5DAE">
      <w:pPr>
        <w:spacing w:after="92" w:line="230" w:lineRule="exact"/>
        <w:ind w:left="20" w:right="20" w:firstLine="72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Szerokość warstwy, mierzona 10 razy na 1 km jezdni, nie może się różnić od szerokości projektowanej o wię</w:t>
      </w:r>
      <w:r w:rsidRPr="004E5DAE">
        <w:rPr>
          <w:rFonts w:ascii="Times New Roman" w:eastAsia="Times New Roman" w:hAnsi="Times New Roman" w:cs="Times New Roman"/>
          <w:lang w:eastAsia="pl-PL"/>
        </w:rPr>
        <w:softHyphen/>
        <w:t>cej niż ± 5 cm.</w:t>
      </w:r>
    </w:p>
    <w:p w14:paraId="2214E151" w14:textId="77777777" w:rsidR="004E5DAE" w:rsidRPr="004E5DAE" w:rsidRDefault="004E5DAE" w:rsidP="00150C37">
      <w:pPr>
        <w:numPr>
          <w:ilvl w:val="0"/>
          <w:numId w:val="14"/>
        </w:numPr>
        <w:tabs>
          <w:tab w:val="left" w:pos="673"/>
        </w:tabs>
        <w:spacing w:after="98" w:line="190" w:lineRule="exact"/>
        <w:ind w:left="2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Rzędne wysokościowe</w:t>
      </w:r>
    </w:p>
    <w:p w14:paraId="161492DC" w14:textId="77777777" w:rsidR="004E5DAE" w:rsidRPr="004E5DAE" w:rsidRDefault="004E5DAE" w:rsidP="004E5DAE">
      <w:pPr>
        <w:spacing w:after="96" w:line="235" w:lineRule="exact"/>
        <w:ind w:left="20" w:right="20" w:firstLine="72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Rzędne wysokościowe, mierzone co 10 m na prostych i co 10 m na osi podłużnej i krawędziach, powinny być zgodne z dokumentacją projektową z dopuszczalną tolerancją ± 1 cm, przy czym co najmniej 95% wykonanych pomia</w:t>
      </w:r>
      <w:r w:rsidRPr="004E5DAE">
        <w:rPr>
          <w:rFonts w:ascii="Times New Roman" w:eastAsia="Times New Roman" w:hAnsi="Times New Roman" w:cs="Times New Roman"/>
          <w:lang w:eastAsia="pl-PL"/>
        </w:rPr>
        <w:softHyphen/>
        <w:t>rów nie może przekraczać przedziału dopuszczalnych odchyleń.</w:t>
      </w:r>
    </w:p>
    <w:p w14:paraId="2E52AF68" w14:textId="77777777" w:rsidR="004E5DAE" w:rsidRPr="004E5DAE" w:rsidRDefault="004E5DAE" w:rsidP="00150C37">
      <w:pPr>
        <w:numPr>
          <w:ilvl w:val="0"/>
          <w:numId w:val="14"/>
        </w:numPr>
        <w:tabs>
          <w:tab w:val="left" w:pos="673"/>
        </w:tabs>
        <w:spacing w:after="98" w:line="190" w:lineRule="exact"/>
        <w:ind w:left="2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Ukształtowanie osi w planie</w:t>
      </w:r>
    </w:p>
    <w:p w14:paraId="351FE613" w14:textId="77777777" w:rsidR="004E5DAE" w:rsidRPr="004E5DAE" w:rsidRDefault="004E5DAE" w:rsidP="004E5DAE">
      <w:pPr>
        <w:spacing w:after="96" w:line="235" w:lineRule="exact"/>
        <w:ind w:left="20" w:right="20" w:firstLine="72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Ukształtowanie osi w planie, mierzone co 100 m, nie powinno różnić się od dokumentacji projektowej o ± 5 cm.</w:t>
      </w:r>
    </w:p>
    <w:p w14:paraId="23CA30B5" w14:textId="77777777" w:rsidR="004E5DAE" w:rsidRPr="004E5DAE" w:rsidRDefault="004E5DAE" w:rsidP="00150C37">
      <w:pPr>
        <w:numPr>
          <w:ilvl w:val="0"/>
          <w:numId w:val="14"/>
        </w:numPr>
        <w:tabs>
          <w:tab w:val="left" w:pos="673"/>
        </w:tabs>
        <w:spacing w:after="0" w:line="190" w:lineRule="exact"/>
        <w:ind w:left="2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Złącza podłużne i poprzeczne, krawędzie</w:t>
      </w:r>
    </w:p>
    <w:p w14:paraId="1EBB6660" w14:textId="77777777" w:rsidR="004E5DAE" w:rsidRPr="004E5DAE" w:rsidRDefault="004E5DAE" w:rsidP="004E5DAE">
      <w:pPr>
        <w:spacing w:after="96" w:line="235" w:lineRule="exact"/>
        <w:ind w:left="20" w:right="80" w:firstLine="70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lastRenderedPageBreak/>
        <w:t>Złącza podłużne i poprzeczne, sprawdzone wizualnie, powinny być równe i związane, wykonane w linii prostej, równolegle lub prostopadle do osi drogi. Przylegające warstwy powinny być w jednym poziomie. Krawędzie powinny być równe, pokryte równomiernie lepiszczem.</w:t>
      </w:r>
    </w:p>
    <w:p w14:paraId="16532374" w14:textId="77777777" w:rsidR="004E5DAE" w:rsidRPr="004E5DAE" w:rsidRDefault="004E5DAE" w:rsidP="00150C37">
      <w:pPr>
        <w:numPr>
          <w:ilvl w:val="0"/>
          <w:numId w:val="14"/>
        </w:numPr>
        <w:tabs>
          <w:tab w:val="left" w:pos="778"/>
        </w:tabs>
        <w:spacing w:after="93" w:line="190" w:lineRule="exact"/>
        <w:ind w:left="1020" w:hanging="100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Wygląd zewnętrzny warstwy</w:t>
      </w:r>
    </w:p>
    <w:p w14:paraId="0E83E3EC" w14:textId="77777777" w:rsidR="00150C37" w:rsidRPr="00247C68" w:rsidRDefault="004E5DAE" w:rsidP="00247C68">
      <w:pPr>
        <w:spacing w:after="216" w:line="235" w:lineRule="exact"/>
        <w:ind w:left="20" w:right="80" w:firstLine="70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Wygląd zewnętrzny warstwy, sprawdzony wizualnie, powinien być jednorodny, bez spękań</w:t>
      </w:r>
      <w:r w:rsidR="00247C68">
        <w:rPr>
          <w:rFonts w:ascii="Times New Roman" w:eastAsia="Times New Roman" w:hAnsi="Times New Roman" w:cs="Times New Roman"/>
          <w:lang w:eastAsia="pl-PL"/>
        </w:rPr>
        <w:t xml:space="preserve">, deformacji, plam i </w:t>
      </w:r>
      <w:proofErr w:type="spellStart"/>
      <w:r w:rsidR="00247C68">
        <w:rPr>
          <w:rFonts w:ascii="Times New Roman" w:eastAsia="Times New Roman" w:hAnsi="Times New Roman" w:cs="Times New Roman"/>
          <w:lang w:eastAsia="pl-PL"/>
        </w:rPr>
        <w:t>wykruszeń</w:t>
      </w:r>
      <w:proofErr w:type="spellEnd"/>
      <w:r w:rsidR="00247C68">
        <w:rPr>
          <w:rFonts w:ascii="Times New Roman" w:eastAsia="Times New Roman" w:hAnsi="Times New Roman" w:cs="Times New Roman"/>
          <w:lang w:eastAsia="pl-PL"/>
        </w:rPr>
        <w:t>.</w:t>
      </w:r>
    </w:p>
    <w:p w14:paraId="74CB92D9" w14:textId="77777777" w:rsidR="004E5DAE" w:rsidRPr="004E5DAE" w:rsidRDefault="004E5DAE" w:rsidP="004E5DAE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lang w:eastAsia="pl-PL"/>
        </w:rPr>
      </w:pPr>
      <w:bookmarkStart w:id="11" w:name="_Toc412637950"/>
      <w:r w:rsidRPr="004E5DAE">
        <w:rPr>
          <w:rFonts w:ascii="Times New Roman" w:eastAsia="Times New Roman" w:hAnsi="Times New Roman" w:cs="Times New Roman"/>
          <w:b/>
          <w:caps/>
          <w:kern w:val="28"/>
          <w:lang w:eastAsia="pl-PL"/>
        </w:rPr>
        <w:t>7. Obmiar robót</w:t>
      </w:r>
      <w:bookmarkEnd w:id="11"/>
    </w:p>
    <w:p w14:paraId="40CD7EED" w14:textId="77777777" w:rsidR="004E5DAE" w:rsidRPr="004E5DAE" w:rsidRDefault="004E5DAE" w:rsidP="004E5DAE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t>7.1. Ogólne zasady obmiaru robót</w:t>
      </w:r>
    </w:p>
    <w:p w14:paraId="268B19C0" w14:textId="77777777" w:rsidR="004E5DAE" w:rsidRPr="004E5DAE" w:rsidRDefault="004E5DAE" w:rsidP="004E5DAE">
      <w:pPr>
        <w:numPr>
          <w:ilvl w:val="12"/>
          <w:numId w:val="0"/>
        </w:numPr>
        <w:spacing w:after="0" w:line="240" w:lineRule="auto"/>
        <w:ind w:left="48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Ogólne zasady obmiaru robót podano w SST  D-00.00.00 „Wymagania ogólne” [1] pkt 7.</w:t>
      </w:r>
    </w:p>
    <w:p w14:paraId="41679173" w14:textId="77777777" w:rsidR="004E5DAE" w:rsidRPr="004E5DAE" w:rsidRDefault="004E5DAE" w:rsidP="004E5DAE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t>7.2. Jednostka obmiarowa</w:t>
      </w:r>
    </w:p>
    <w:p w14:paraId="3D43B32E" w14:textId="77777777" w:rsidR="004E5DAE" w:rsidRPr="004E5DAE" w:rsidRDefault="004E5DAE" w:rsidP="004E5DAE">
      <w:pPr>
        <w:spacing w:after="0" w:line="240" w:lineRule="auto"/>
        <w:ind w:left="48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Jednostką obmiarową jest m</w:t>
      </w:r>
      <w:r w:rsidRPr="004E5DAE">
        <w:rPr>
          <w:rFonts w:ascii="Times New Roman" w:eastAsia="Times New Roman" w:hAnsi="Times New Roman" w:cs="Times New Roman"/>
          <w:vertAlign w:val="superscript"/>
          <w:lang w:eastAsia="pl-PL"/>
        </w:rPr>
        <w:t>2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 (metr kwadratowy) wykonanej </w:t>
      </w:r>
      <w:r w:rsidR="00664DAC">
        <w:rPr>
          <w:rFonts w:ascii="Times New Roman" w:eastAsia="Times New Roman" w:hAnsi="Times New Roman" w:cs="Times New Roman"/>
          <w:lang w:eastAsia="pl-PL"/>
        </w:rPr>
        <w:t>podbudowy.</w:t>
      </w:r>
    </w:p>
    <w:p w14:paraId="693DD3B6" w14:textId="77777777" w:rsidR="004E5DAE" w:rsidRPr="004E5DAE" w:rsidRDefault="004E5DAE" w:rsidP="004E5DAE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lang w:eastAsia="pl-PL"/>
        </w:rPr>
      </w:pPr>
      <w:bookmarkStart w:id="12" w:name="_Toc412637951"/>
      <w:r w:rsidRPr="004E5DAE">
        <w:rPr>
          <w:rFonts w:ascii="Times New Roman" w:eastAsia="Times New Roman" w:hAnsi="Times New Roman" w:cs="Times New Roman"/>
          <w:b/>
          <w:caps/>
          <w:kern w:val="28"/>
          <w:lang w:eastAsia="pl-PL"/>
        </w:rPr>
        <w:t>8. Odbiór robót</w:t>
      </w:r>
      <w:bookmarkEnd w:id="12"/>
    </w:p>
    <w:p w14:paraId="03EFCB75" w14:textId="77777777" w:rsidR="004E5DAE" w:rsidRPr="004E5DAE" w:rsidRDefault="004E5DAE" w:rsidP="004E5DAE">
      <w:pPr>
        <w:numPr>
          <w:ilvl w:val="12"/>
          <w:numId w:val="0"/>
        </w:numPr>
        <w:spacing w:after="0" w:line="240" w:lineRule="auto"/>
        <w:ind w:left="36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Ogólne zasady odbioru robót podano w SST  D-00.00.00 „Wymagania ogólne” [1] pkt 8.</w:t>
      </w:r>
    </w:p>
    <w:p w14:paraId="215CEEEB" w14:textId="77777777" w:rsidR="00FC720A" w:rsidRDefault="004E5DAE" w:rsidP="00FC720A">
      <w:pPr>
        <w:spacing w:after="216" w:line="235" w:lineRule="exact"/>
        <w:ind w:left="40" w:right="240" w:firstLine="660"/>
        <w:jc w:val="both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Roboty uznaje się za wykonane zgodnie z dokumentacją projektową, SST i wymaganiami Inżyniera, jeżeli wszystkie pomiary i badania z zachowaniem tolerancji według p</w:t>
      </w:r>
      <w:r w:rsidR="008A12D5">
        <w:rPr>
          <w:rFonts w:ascii="Times New Roman" w:eastAsia="Times New Roman" w:hAnsi="Times New Roman" w:cs="Times New Roman"/>
          <w:lang w:eastAsia="pl-PL"/>
        </w:rPr>
        <w:t>un</w:t>
      </w:r>
      <w:r w:rsidRPr="004E5DAE">
        <w:rPr>
          <w:rFonts w:ascii="Times New Roman" w:eastAsia="Times New Roman" w:hAnsi="Times New Roman" w:cs="Times New Roman"/>
          <w:lang w:eastAsia="pl-PL"/>
        </w:rPr>
        <w:t>ktu 6 dały wyniki pozytywne.</w:t>
      </w:r>
      <w:r w:rsidR="00FC720A" w:rsidRPr="00FC720A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054675AE" w14:textId="77777777" w:rsidR="00FC720A" w:rsidRPr="00CE1DE3" w:rsidRDefault="00FC720A" w:rsidP="00FC720A">
      <w:pPr>
        <w:spacing w:after="216" w:line="235" w:lineRule="exact"/>
        <w:ind w:left="40" w:right="240" w:firstLine="660"/>
        <w:jc w:val="both"/>
        <w:rPr>
          <w:rFonts w:ascii="Times New Roman" w:eastAsia="Times New Roman" w:hAnsi="Times New Roman" w:cs="Times New Roman"/>
          <w:lang w:eastAsia="pl-PL"/>
        </w:rPr>
      </w:pPr>
      <w:r w:rsidRPr="00CE1DE3">
        <w:rPr>
          <w:rFonts w:ascii="Times New Roman" w:eastAsia="Times New Roman" w:hAnsi="Times New Roman" w:cs="Times New Roman"/>
          <w:lang w:eastAsia="pl-PL"/>
        </w:rPr>
        <w:t>W wypadku wyników odbiegających od wymagań SS</w:t>
      </w:r>
      <w:r>
        <w:rPr>
          <w:rFonts w:ascii="Times New Roman" w:eastAsia="Times New Roman" w:hAnsi="Times New Roman" w:cs="Times New Roman"/>
          <w:lang w:eastAsia="pl-PL"/>
        </w:rPr>
        <w:t>T należy stosować instrukcję DP-</w:t>
      </w:r>
      <w:r w:rsidRPr="00CE1DE3">
        <w:rPr>
          <w:rFonts w:ascii="Times New Roman" w:eastAsia="Times New Roman" w:hAnsi="Times New Roman" w:cs="Times New Roman"/>
          <w:lang w:eastAsia="pl-PL"/>
        </w:rPr>
        <w:t>T14 o ile Umowa nie określa inaczej.</w:t>
      </w:r>
    </w:p>
    <w:p w14:paraId="7B1D528C" w14:textId="77777777" w:rsidR="004E5DAE" w:rsidRPr="004E5DAE" w:rsidRDefault="004E5DAE" w:rsidP="004E5DAE">
      <w:pPr>
        <w:numPr>
          <w:ilvl w:val="12"/>
          <w:numId w:val="0"/>
        </w:numPr>
        <w:spacing w:after="0" w:line="240" w:lineRule="auto"/>
        <w:ind w:left="360"/>
        <w:rPr>
          <w:rFonts w:ascii="Times New Roman" w:eastAsia="Times New Roman" w:hAnsi="Times New Roman" w:cs="Times New Roman"/>
          <w:lang w:eastAsia="pl-PL"/>
        </w:rPr>
      </w:pPr>
    </w:p>
    <w:p w14:paraId="2EF4C9DC" w14:textId="77777777" w:rsidR="004E5DAE" w:rsidRPr="004E5DAE" w:rsidRDefault="004E5DAE" w:rsidP="004E5DAE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lang w:eastAsia="pl-PL"/>
        </w:rPr>
      </w:pPr>
      <w:bookmarkStart w:id="13" w:name="_Toc412637952"/>
      <w:r w:rsidRPr="004E5DAE">
        <w:rPr>
          <w:rFonts w:ascii="Times New Roman" w:eastAsia="Times New Roman" w:hAnsi="Times New Roman" w:cs="Times New Roman"/>
          <w:b/>
          <w:caps/>
          <w:kern w:val="28"/>
          <w:lang w:eastAsia="pl-PL"/>
        </w:rPr>
        <w:t>9. Podstawa płatności</w:t>
      </w:r>
      <w:bookmarkEnd w:id="13"/>
    </w:p>
    <w:p w14:paraId="7FF0C047" w14:textId="77777777" w:rsidR="004E5DAE" w:rsidRPr="004E5DAE" w:rsidRDefault="004E5DAE" w:rsidP="004E5DAE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t>9.1. Ogólne ustalenia dotyczące podstawy płatności</w:t>
      </w:r>
    </w:p>
    <w:p w14:paraId="520D6F4F" w14:textId="77777777" w:rsidR="004E5DAE" w:rsidRPr="004E5DAE" w:rsidRDefault="004E5DAE" w:rsidP="004E5DAE">
      <w:pPr>
        <w:numPr>
          <w:ilvl w:val="12"/>
          <w:numId w:val="0"/>
        </w:numPr>
        <w:spacing w:after="0" w:line="240" w:lineRule="auto"/>
        <w:ind w:left="48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Ogólne ustalenia dotyczące podstawy płatności podano w SST D-00.00.00 „Wymagania ogólne” [1] pkt 9.</w:t>
      </w:r>
    </w:p>
    <w:p w14:paraId="68740BEE" w14:textId="77777777" w:rsidR="004E5DAE" w:rsidRPr="004E5DAE" w:rsidRDefault="004E5DAE" w:rsidP="004E5DAE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t>9.2. Cena jednostki obmiarowej</w:t>
      </w:r>
    </w:p>
    <w:p w14:paraId="46FA8852" w14:textId="77777777" w:rsidR="004E5DAE" w:rsidRPr="004E5DAE" w:rsidRDefault="004E5DAE" w:rsidP="004E5DAE">
      <w:pPr>
        <w:numPr>
          <w:ilvl w:val="12"/>
          <w:numId w:val="0"/>
        </w:numPr>
        <w:spacing w:after="0" w:line="240" w:lineRule="auto"/>
        <w:ind w:left="48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Cena wykonania </w:t>
      </w:r>
      <w:smartTag w:uri="urn:schemas-microsoft-com:office:smarttags" w:element="metricconverter">
        <w:smartTagPr>
          <w:attr w:name="ProductID" w:val="1 m2"/>
        </w:smartTagPr>
        <w:r w:rsidRPr="004E5DAE">
          <w:rPr>
            <w:rFonts w:ascii="Times New Roman" w:eastAsia="Times New Roman" w:hAnsi="Times New Roman" w:cs="Times New Roman"/>
            <w:lang w:eastAsia="pl-PL"/>
          </w:rPr>
          <w:t>1 m</w:t>
        </w:r>
        <w:r w:rsidRPr="004E5DAE">
          <w:rPr>
            <w:rFonts w:ascii="Times New Roman" w:eastAsia="Times New Roman" w:hAnsi="Times New Roman" w:cs="Times New Roman"/>
            <w:vertAlign w:val="superscript"/>
            <w:lang w:eastAsia="pl-PL"/>
          </w:rPr>
          <w:t>2</w:t>
        </w:r>
      </w:smartTag>
      <w:r w:rsidRPr="004E5DAE">
        <w:rPr>
          <w:rFonts w:ascii="Times New Roman" w:eastAsia="Times New Roman" w:hAnsi="Times New Roman" w:cs="Times New Roman"/>
          <w:lang w:eastAsia="pl-PL"/>
        </w:rPr>
        <w:t xml:space="preserve"> warstwy </w:t>
      </w:r>
      <w:r w:rsidR="00664DAC">
        <w:rPr>
          <w:rFonts w:ascii="Times New Roman" w:eastAsia="Times New Roman" w:hAnsi="Times New Roman" w:cs="Times New Roman"/>
          <w:lang w:eastAsia="pl-PL"/>
        </w:rPr>
        <w:t>podbudowy</w:t>
      </w:r>
      <w:r w:rsidRPr="004E5DAE">
        <w:rPr>
          <w:rFonts w:ascii="Times New Roman" w:eastAsia="Times New Roman" w:hAnsi="Times New Roman" w:cs="Times New Roman"/>
          <w:lang w:eastAsia="pl-PL"/>
        </w:rPr>
        <w:t xml:space="preserve"> z betonu asfaltowego (AC</w:t>
      </w:r>
      <w:r w:rsidR="00317594">
        <w:rPr>
          <w:rFonts w:ascii="Times New Roman" w:eastAsia="Times New Roman" w:hAnsi="Times New Roman" w:cs="Times New Roman"/>
          <w:lang w:eastAsia="pl-PL"/>
        </w:rPr>
        <w:t>22P</w:t>
      </w:r>
      <w:r w:rsidRPr="004E5DAE">
        <w:rPr>
          <w:rFonts w:ascii="Times New Roman" w:eastAsia="Times New Roman" w:hAnsi="Times New Roman" w:cs="Times New Roman"/>
          <w:lang w:eastAsia="pl-PL"/>
        </w:rPr>
        <w:t>) obejmuje:</w:t>
      </w:r>
    </w:p>
    <w:p w14:paraId="144C89FC" w14:textId="77777777" w:rsidR="004E5DAE" w:rsidRPr="004E5DAE" w:rsidRDefault="004E5DAE" w:rsidP="004E5DA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840" w:hanging="360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 xml:space="preserve">prace pomiarowe i roboty przygotowawcze, </w:t>
      </w:r>
    </w:p>
    <w:p w14:paraId="57563401" w14:textId="77777777" w:rsidR="004E5DAE" w:rsidRPr="004E5DAE" w:rsidRDefault="004E5DAE" w:rsidP="004E5DA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840" w:hanging="360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oznakowanie robót,</w:t>
      </w:r>
    </w:p>
    <w:p w14:paraId="2115F1B1" w14:textId="77777777" w:rsidR="004E5DAE" w:rsidRPr="004E5DAE" w:rsidRDefault="004E5DAE" w:rsidP="004E5DA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840" w:hanging="360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oczyszczenie podłoża,</w:t>
      </w:r>
    </w:p>
    <w:p w14:paraId="61E5D948" w14:textId="77777777" w:rsidR="004E5DAE" w:rsidRPr="004E5DAE" w:rsidRDefault="004E5DAE" w:rsidP="004E5DA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840" w:hanging="360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dostarczenie materiałów i sprzętu,</w:t>
      </w:r>
    </w:p>
    <w:p w14:paraId="49CD9205" w14:textId="77777777" w:rsidR="004E5DAE" w:rsidRPr="004E5DAE" w:rsidRDefault="004E5DAE" w:rsidP="004E5DA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840" w:hanging="360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opracowanie recepty laboratoryjnej,</w:t>
      </w:r>
    </w:p>
    <w:p w14:paraId="6E67B51C" w14:textId="77777777" w:rsidR="004E5DAE" w:rsidRPr="004E5DAE" w:rsidRDefault="004E5DAE" w:rsidP="004E5DA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840" w:hanging="360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wykonanie próby technologicznej,</w:t>
      </w:r>
    </w:p>
    <w:p w14:paraId="1B9BF793" w14:textId="77777777" w:rsidR="004E5DAE" w:rsidRPr="004E5DAE" w:rsidRDefault="004E5DAE" w:rsidP="004E5DA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840" w:hanging="360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wyprodukowanie mieszanki betonu asfaltowego i jej transport na miejsce wbudowania,</w:t>
      </w:r>
    </w:p>
    <w:p w14:paraId="49757461" w14:textId="77777777" w:rsidR="004E5DAE" w:rsidRPr="004E5DAE" w:rsidRDefault="004E5DAE" w:rsidP="004E5DA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840" w:hanging="360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posmarowanie lepiszczem lub pokrycie taśmą asfaltową krawędzi urządzeń obcych i krawężników,</w:t>
      </w:r>
    </w:p>
    <w:p w14:paraId="39FE8CFF" w14:textId="77777777" w:rsidR="004E5DAE" w:rsidRPr="004E5DAE" w:rsidRDefault="004E5DAE" w:rsidP="004E5DA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840" w:hanging="360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rozłożenie i zagęszczenie mieszanki betonu asfaltowego,</w:t>
      </w:r>
    </w:p>
    <w:p w14:paraId="7573F1B8" w14:textId="77777777" w:rsidR="004E5DAE" w:rsidRPr="004E5DAE" w:rsidRDefault="004E5DAE" w:rsidP="004E5DA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840" w:hanging="360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obcięcie krawędzi i posmarowanie lepiszczem,</w:t>
      </w:r>
    </w:p>
    <w:p w14:paraId="7C0D0CF0" w14:textId="77777777" w:rsidR="004E5DAE" w:rsidRPr="004E5DAE" w:rsidRDefault="004E5DAE" w:rsidP="004E5DA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840" w:hanging="360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przeprowadzenie pomiarów i badań  wymaganych w specyfikacji technicznej,</w:t>
      </w:r>
    </w:p>
    <w:p w14:paraId="1BB63F03" w14:textId="77777777" w:rsidR="004E5DAE" w:rsidRPr="004E5DAE" w:rsidRDefault="004E5DAE" w:rsidP="004E5DA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840" w:hanging="360"/>
        <w:jc w:val="both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odwiezienie sprzętu.</w:t>
      </w:r>
    </w:p>
    <w:p w14:paraId="399C1841" w14:textId="77777777" w:rsidR="004E5DAE" w:rsidRPr="004E5DAE" w:rsidRDefault="004E5DAE" w:rsidP="004E5DAE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t>9.3. Sposób rozliczenia robót tymczasowych i prac towarzyszących</w:t>
      </w:r>
    </w:p>
    <w:p w14:paraId="345B3800" w14:textId="77777777" w:rsidR="004E5DAE" w:rsidRPr="004E5DAE" w:rsidRDefault="004E5DAE" w:rsidP="004E5DAE">
      <w:pPr>
        <w:spacing w:after="0" w:line="240" w:lineRule="auto"/>
        <w:ind w:left="480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Cena wykonania robót określonych niniejszą SST obejmuje:</w:t>
      </w:r>
    </w:p>
    <w:p w14:paraId="2A802F4B" w14:textId="77777777" w:rsidR="004E5DAE" w:rsidRPr="004E5DAE" w:rsidRDefault="004E5DAE" w:rsidP="004E5DA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840" w:hanging="360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roboty tymczasowe, które są potrzebne do wykonania robót podstawowych, ale nie są przekazywane Zamawiającemu i są usuwane po wykonaniu robót podstawowych,</w:t>
      </w:r>
    </w:p>
    <w:p w14:paraId="12A31B2D" w14:textId="77777777" w:rsidR="004E5DAE" w:rsidRPr="004E5DAE" w:rsidRDefault="004E5DAE" w:rsidP="004E5DA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840" w:hanging="360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prace towarzyszące, które są niezbędne do wykonania robót podstawowych, niezaliczane do robót tymczasowych, jak geodezyjne wytyczenie robót itd.</w:t>
      </w:r>
    </w:p>
    <w:p w14:paraId="16565967" w14:textId="77777777" w:rsidR="004E5DAE" w:rsidRPr="004E5DAE" w:rsidRDefault="004E5DAE" w:rsidP="004E5DAE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lang w:eastAsia="pl-PL"/>
        </w:rPr>
      </w:pPr>
      <w:bookmarkStart w:id="14" w:name="_Toc412637953"/>
      <w:r w:rsidRPr="004E5DAE">
        <w:rPr>
          <w:rFonts w:ascii="Times New Roman" w:eastAsia="Times New Roman" w:hAnsi="Times New Roman" w:cs="Times New Roman"/>
          <w:b/>
          <w:caps/>
          <w:kern w:val="28"/>
          <w:lang w:eastAsia="pl-PL"/>
        </w:rPr>
        <w:lastRenderedPageBreak/>
        <w:t>10. Przepisy związane</w:t>
      </w:r>
      <w:bookmarkEnd w:id="14"/>
    </w:p>
    <w:p w14:paraId="09B085E9" w14:textId="77777777" w:rsidR="004E5DAE" w:rsidRPr="004E5DAE" w:rsidRDefault="004E5DAE" w:rsidP="004E5DAE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t>10.1. Ogólne specyfikacje techniczne (SST)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0"/>
        <w:gridCol w:w="1701"/>
        <w:gridCol w:w="6492"/>
      </w:tblGrid>
      <w:tr w:rsidR="004E5DAE" w:rsidRPr="004E5DAE" w14:paraId="4840A5A8" w14:textId="77777777" w:rsidTr="009F53E0">
        <w:tc>
          <w:tcPr>
            <w:tcW w:w="670" w:type="dxa"/>
          </w:tcPr>
          <w:p w14:paraId="540DE5AE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1701" w:type="dxa"/>
          </w:tcPr>
          <w:p w14:paraId="34311A3B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 xml:space="preserve"> D-00.00.00</w:t>
            </w:r>
          </w:p>
        </w:tc>
        <w:tc>
          <w:tcPr>
            <w:tcW w:w="6492" w:type="dxa"/>
          </w:tcPr>
          <w:p w14:paraId="5AC810FD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Wymagania ogólne</w:t>
            </w:r>
          </w:p>
        </w:tc>
      </w:tr>
    </w:tbl>
    <w:p w14:paraId="731FFF83" w14:textId="77777777" w:rsidR="004E5DAE" w:rsidRPr="004E5DAE" w:rsidRDefault="004E5DAE" w:rsidP="004E5DAE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t>10.2. Normy</w:t>
      </w:r>
    </w:p>
    <w:p w14:paraId="2D9A2A7E" w14:textId="77777777" w:rsidR="004E5DAE" w:rsidRPr="004E5DAE" w:rsidRDefault="004E5DAE" w:rsidP="004E5DAE">
      <w:pPr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(Zestawienie zawiera dodatkowo normy PN-EN związane z badaniami materiałów występujących w niniejszej SST)</w:t>
      </w:r>
    </w:p>
    <w:tbl>
      <w:tblPr>
        <w:tblW w:w="9044" w:type="dxa"/>
        <w:tblLayout w:type="fixed"/>
        <w:tblLook w:val="01E0" w:firstRow="1" w:lastRow="1" w:firstColumn="1" w:lastColumn="1" w:noHBand="0" w:noVBand="0"/>
      </w:tblPr>
      <w:tblGrid>
        <w:gridCol w:w="708"/>
        <w:gridCol w:w="2280"/>
        <w:gridCol w:w="6000"/>
        <w:gridCol w:w="56"/>
      </w:tblGrid>
      <w:tr w:rsidR="004E5DAE" w:rsidRPr="004E5DAE" w14:paraId="5D4CDAE9" w14:textId="77777777" w:rsidTr="009F53E0">
        <w:trPr>
          <w:gridAfter w:val="1"/>
          <w:wAfter w:w="56" w:type="dxa"/>
        </w:trPr>
        <w:tc>
          <w:tcPr>
            <w:tcW w:w="708" w:type="dxa"/>
          </w:tcPr>
          <w:p w14:paraId="0E5CFED1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2280" w:type="dxa"/>
          </w:tcPr>
          <w:p w14:paraId="20A83FA4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196-2</w:t>
            </w:r>
          </w:p>
        </w:tc>
        <w:tc>
          <w:tcPr>
            <w:tcW w:w="6000" w:type="dxa"/>
          </w:tcPr>
          <w:p w14:paraId="719E3464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Metody badania cementu – Część 2: Analiza chemiczna cementu</w:t>
            </w:r>
          </w:p>
        </w:tc>
      </w:tr>
      <w:tr w:rsidR="004E5DAE" w:rsidRPr="004E5DAE" w14:paraId="5E4F3D0E" w14:textId="77777777" w:rsidTr="009F53E0">
        <w:trPr>
          <w:gridAfter w:val="1"/>
          <w:wAfter w:w="56" w:type="dxa"/>
        </w:trPr>
        <w:tc>
          <w:tcPr>
            <w:tcW w:w="708" w:type="dxa"/>
          </w:tcPr>
          <w:p w14:paraId="6876FCC6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3.</w:t>
            </w:r>
          </w:p>
        </w:tc>
        <w:tc>
          <w:tcPr>
            <w:tcW w:w="2280" w:type="dxa"/>
          </w:tcPr>
          <w:p w14:paraId="37CC39DB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459-2</w:t>
            </w:r>
          </w:p>
        </w:tc>
        <w:tc>
          <w:tcPr>
            <w:tcW w:w="6000" w:type="dxa"/>
          </w:tcPr>
          <w:p w14:paraId="30D45F0D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Wapno budowlane – Część 2: Metody badań</w:t>
            </w:r>
          </w:p>
        </w:tc>
      </w:tr>
      <w:tr w:rsidR="004E5DAE" w:rsidRPr="004E5DAE" w14:paraId="5CE7671E" w14:textId="77777777" w:rsidTr="009F53E0">
        <w:trPr>
          <w:gridAfter w:val="1"/>
          <w:wAfter w:w="56" w:type="dxa"/>
        </w:trPr>
        <w:tc>
          <w:tcPr>
            <w:tcW w:w="708" w:type="dxa"/>
          </w:tcPr>
          <w:p w14:paraId="20E618EE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4.</w:t>
            </w:r>
          </w:p>
        </w:tc>
        <w:tc>
          <w:tcPr>
            <w:tcW w:w="2280" w:type="dxa"/>
          </w:tcPr>
          <w:p w14:paraId="365729F2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932-3</w:t>
            </w:r>
          </w:p>
        </w:tc>
        <w:tc>
          <w:tcPr>
            <w:tcW w:w="6000" w:type="dxa"/>
          </w:tcPr>
          <w:p w14:paraId="48F0E754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Badania podstawowych właściwości kruszyw – Procedura i terminologia uproszczonego opisu petrograficznego</w:t>
            </w:r>
          </w:p>
        </w:tc>
      </w:tr>
      <w:tr w:rsidR="004E5DAE" w:rsidRPr="004E5DAE" w14:paraId="407B95EC" w14:textId="77777777" w:rsidTr="009F53E0">
        <w:trPr>
          <w:gridAfter w:val="1"/>
          <w:wAfter w:w="56" w:type="dxa"/>
        </w:trPr>
        <w:tc>
          <w:tcPr>
            <w:tcW w:w="708" w:type="dxa"/>
          </w:tcPr>
          <w:p w14:paraId="346BCF6D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5.</w:t>
            </w:r>
          </w:p>
        </w:tc>
        <w:tc>
          <w:tcPr>
            <w:tcW w:w="2280" w:type="dxa"/>
          </w:tcPr>
          <w:p w14:paraId="27016729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933-1</w:t>
            </w:r>
          </w:p>
        </w:tc>
        <w:tc>
          <w:tcPr>
            <w:tcW w:w="6000" w:type="dxa"/>
          </w:tcPr>
          <w:p w14:paraId="7BDF4C35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Badania geometrycznych właściwości kruszyw – Część 1: Oznaczanie składu ziarnowego – Metoda przesiewania</w:t>
            </w:r>
          </w:p>
        </w:tc>
      </w:tr>
      <w:tr w:rsidR="004E5DAE" w:rsidRPr="004E5DAE" w14:paraId="493BEEEA" w14:textId="77777777" w:rsidTr="009F53E0">
        <w:trPr>
          <w:gridAfter w:val="1"/>
          <w:wAfter w:w="56" w:type="dxa"/>
        </w:trPr>
        <w:tc>
          <w:tcPr>
            <w:tcW w:w="708" w:type="dxa"/>
          </w:tcPr>
          <w:p w14:paraId="6033648F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6.</w:t>
            </w:r>
          </w:p>
        </w:tc>
        <w:tc>
          <w:tcPr>
            <w:tcW w:w="2280" w:type="dxa"/>
          </w:tcPr>
          <w:p w14:paraId="2EA5BC62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933-3</w:t>
            </w:r>
          </w:p>
        </w:tc>
        <w:tc>
          <w:tcPr>
            <w:tcW w:w="6000" w:type="dxa"/>
          </w:tcPr>
          <w:p w14:paraId="2738CDCD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 xml:space="preserve">Badania geometrycznych właściwości kruszyw – Część 3: Oznaczanie kształtu </w:t>
            </w:r>
            <w:proofErr w:type="spellStart"/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ziarn</w:t>
            </w:r>
            <w:proofErr w:type="spellEnd"/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 xml:space="preserve"> za pomocą wskaźnika płaskości</w:t>
            </w:r>
          </w:p>
        </w:tc>
      </w:tr>
      <w:tr w:rsidR="004E5DAE" w:rsidRPr="004E5DAE" w14:paraId="54C7E229" w14:textId="77777777" w:rsidTr="009F53E0">
        <w:trPr>
          <w:gridAfter w:val="1"/>
          <w:wAfter w:w="56" w:type="dxa"/>
        </w:trPr>
        <w:tc>
          <w:tcPr>
            <w:tcW w:w="708" w:type="dxa"/>
          </w:tcPr>
          <w:p w14:paraId="1B495EC0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7.</w:t>
            </w:r>
          </w:p>
        </w:tc>
        <w:tc>
          <w:tcPr>
            <w:tcW w:w="2280" w:type="dxa"/>
          </w:tcPr>
          <w:p w14:paraId="68C4BA1F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933-4</w:t>
            </w:r>
          </w:p>
        </w:tc>
        <w:tc>
          <w:tcPr>
            <w:tcW w:w="6000" w:type="dxa"/>
          </w:tcPr>
          <w:p w14:paraId="5E253750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 xml:space="preserve">Badania geometrycznych właściwości kruszyw – Część 4: Oznaczanie kształtu </w:t>
            </w:r>
            <w:proofErr w:type="spellStart"/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ziarn</w:t>
            </w:r>
            <w:proofErr w:type="spellEnd"/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 xml:space="preserve"> – Wskaźnik kształtu</w:t>
            </w:r>
          </w:p>
        </w:tc>
      </w:tr>
      <w:tr w:rsidR="004E5DAE" w:rsidRPr="004E5DAE" w14:paraId="33A12C5C" w14:textId="77777777" w:rsidTr="009F53E0">
        <w:trPr>
          <w:gridAfter w:val="1"/>
          <w:wAfter w:w="56" w:type="dxa"/>
        </w:trPr>
        <w:tc>
          <w:tcPr>
            <w:tcW w:w="708" w:type="dxa"/>
          </w:tcPr>
          <w:p w14:paraId="133C2087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8.</w:t>
            </w:r>
          </w:p>
        </w:tc>
        <w:tc>
          <w:tcPr>
            <w:tcW w:w="2280" w:type="dxa"/>
          </w:tcPr>
          <w:p w14:paraId="04B8A886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933-5</w:t>
            </w:r>
          </w:p>
        </w:tc>
        <w:tc>
          <w:tcPr>
            <w:tcW w:w="6000" w:type="dxa"/>
          </w:tcPr>
          <w:p w14:paraId="3B25C91D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 xml:space="preserve">Badania geometrycznych właściwości kruszyw – Oznaczanie procentowej zawartości </w:t>
            </w:r>
            <w:proofErr w:type="spellStart"/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ziarn</w:t>
            </w:r>
            <w:proofErr w:type="spellEnd"/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 xml:space="preserve"> o powierzchniach powstałych w wyniku </w:t>
            </w:r>
            <w:proofErr w:type="spellStart"/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przekruszenia</w:t>
            </w:r>
            <w:proofErr w:type="spellEnd"/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 xml:space="preserve"> lub łamania kruszyw grubych</w:t>
            </w:r>
          </w:p>
        </w:tc>
      </w:tr>
      <w:tr w:rsidR="004E5DAE" w:rsidRPr="004E5DAE" w14:paraId="71DE78D4" w14:textId="77777777" w:rsidTr="009F53E0">
        <w:trPr>
          <w:gridAfter w:val="1"/>
          <w:wAfter w:w="56" w:type="dxa"/>
        </w:trPr>
        <w:tc>
          <w:tcPr>
            <w:tcW w:w="708" w:type="dxa"/>
          </w:tcPr>
          <w:p w14:paraId="492FA28F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9.</w:t>
            </w:r>
          </w:p>
        </w:tc>
        <w:tc>
          <w:tcPr>
            <w:tcW w:w="2280" w:type="dxa"/>
          </w:tcPr>
          <w:p w14:paraId="437C1952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933-6</w:t>
            </w:r>
          </w:p>
        </w:tc>
        <w:tc>
          <w:tcPr>
            <w:tcW w:w="6000" w:type="dxa"/>
          </w:tcPr>
          <w:p w14:paraId="0AE442AC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Badania geometrycznych właściwości kruszyw – Część 6: Ocena właściwości powierzchni – Wskaźnik przepływu kruszyw</w:t>
            </w:r>
          </w:p>
        </w:tc>
      </w:tr>
      <w:tr w:rsidR="004E5DAE" w:rsidRPr="004E5DAE" w14:paraId="3E78ED48" w14:textId="77777777" w:rsidTr="009F53E0">
        <w:trPr>
          <w:gridAfter w:val="1"/>
          <w:wAfter w:w="56" w:type="dxa"/>
        </w:trPr>
        <w:tc>
          <w:tcPr>
            <w:tcW w:w="708" w:type="dxa"/>
          </w:tcPr>
          <w:p w14:paraId="7ECE4DA1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10.</w:t>
            </w:r>
          </w:p>
        </w:tc>
        <w:tc>
          <w:tcPr>
            <w:tcW w:w="2280" w:type="dxa"/>
          </w:tcPr>
          <w:p w14:paraId="4B8519FD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933-9</w:t>
            </w:r>
          </w:p>
        </w:tc>
        <w:tc>
          <w:tcPr>
            <w:tcW w:w="6000" w:type="dxa"/>
          </w:tcPr>
          <w:p w14:paraId="4C42EC88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Badania geometrycznych właściwości kruszyw – Część 9: Ocena zawartości drobnych cząstek – Badania błękitem metylenowym</w:t>
            </w:r>
          </w:p>
        </w:tc>
      </w:tr>
      <w:tr w:rsidR="004E5DAE" w:rsidRPr="004E5DAE" w14:paraId="4A609E0E" w14:textId="77777777" w:rsidTr="009F53E0">
        <w:tc>
          <w:tcPr>
            <w:tcW w:w="708" w:type="dxa"/>
          </w:tcPr>
          <w:p w14:paraId="4033AEC2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11.</w:t>
            </w:r>
          </w:p>
        </w:tc>
        <w:tc>
          <w:tcPr>
            <w:tcW w:w="2280" w:type="dxa"/>
          </w:tcPr>
          <w:p w14:paraId="19C42CE2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933-10</w:t>
            </w:r>
          </w:p>
        </w:tc>
        <w:tc>
          <w:tcPr>
            <w:tcW w:w="6056" w:type="dxa"/>
            <w:gridSpan w:val="2"/>
          </w:tcPr>
          <w:p w14:paraId="15FA9CDE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Badania geometrycznych właściwości kruszyw – Część 10: Ocena zawartości drobnych cząstek – Uziarnienie wypełniaczy (przesiewanie w strumieniu powietrza)</w:t>
            </w:r>
          </w:p>
        </w:tc>
      </w:tr>
      <w:tr w:rsidR="004E5DAE" w:rsidRPr="004E5DAE" w14:paraId="365F07EF" w14:textId="77777777" w:rsidTr="009F53E0">
        <w:tc>
          <w:tcPr>
            <w:tcW w:w="708" w:type="dxa"/>
          </w:tcPr>
          <w:p w14:paraId="779C5BC5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12.</w:t>
            </w:r>
          </w:p>
        </w:tc>
        <w:tc>
          <w:tcPr>
            <w:tcW w:w="2280" w:type="dxa"/>
          </w:tcPr>
          <w:p w14:paraId="447988DB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1097-2</w:t>
            </w:r>
          </w:p>
        </w:tc>
        <w:tc>
          <w:tcPr>
            <w:tcW w:w="6056" w:type="dxa"/>
            <w:gridSpan w:val="2"/>
          </w:tcPr>
          <w:p w14:paraId="05840FCE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Badania mechanicznych i fizycznych właściwości kruszyw – Część 2: Metody oznaczania odporności na rozdrabnianie</w:t>
            </w:r>
          </w:p>
        </w:tc>
      </w:tr>
      <w:tr w:rsidR="004E5DAE" w:rsidRPr="004E5DAE" w14:paraId="790846EC" w14:textId="77777777" w:rsidTr="009F53E0">
        <w:tc>
          <w:tcPr>
            <w:tcW w:w="708" w:type="dxa"/>
          </w:tcPr>
          <w:p w14:paraId="76C03B34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13.</w:t>
            </w:r>
          </w:p>
        </w:tc>
        <w:tc>
          <w:tcPr>
            <w:tcW w:w="2280" w:type="dxa"/>
          </w:tcPr>
          <w:p w14:paraId="47AC42DC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1097-4</w:t>
            </w:r>
          </w:p>
        </w:tc>
        <w:tc>
          <w:tcPr>
            <w:tcW w:w="6056" w:type="dxa"/>
            <w:gridSpan w:val="2"/>
          </w:tcPr>
          <w:p w14:paraId="368DCD43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Badania mechanicznych i fizycznych właściwości kruszyw – Część 4: Oznaczanie pustych przestrzeni suchego, zagęszczonego wypełniacza</w:t>
            </w:r>
          </w:p>
        </w:tc>
      </w:tr>
      <w:tr w:rsidR="004E5DAE" w:rsidRPr="004E5DAE" w14:paraId="1812708E" w14:textId="77777777" w:rsidTr="009F53E0">
        <w:tc>
          <w:tcPr>
            <w:tcW w:w="708" w:type="dxa"/>
          </w:tcPr>
          <w:p w14:paraId="4D95C5CB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14.</w:t>
            </w:r>
          </w:p>
        </w:tc>
        <w:tc>
          <w:tcPr>
            <w:tcW w:w="2280" w:type="dxa"/>
          </w:tcPr>
          <w:p w14:paraId="05D1D28B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1097-5</w:t>
            </w:r>
          </w:p>
        </w:tc>
        <w:tc>
          <w:tcPr>
            <w:tcW w:w="6056" w:type="dxa"/>
            <w:gridSpan w:val="2"/>
          </w:tcPr>
          <w:p w14:paraId="5D86D125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Badania mechanicznych i fizycznych właściwości kruszyw – Część 5: Oznaczanie zawartości wody przez suszenie w suszarce z wentylacją</w:t>
            </w:r>
          </w:p>
        </w:tc>
      </w:tr>
      <w:tr w:rsidR="004E5DAE" w:rsidRPr="004E5DAE" w14:paraId="4938548E" w14:textId="77777777" w:rsidTr="009F53E0">
        <w:tc>
          <w:tcPr>
            <w:tcW w:w="708" w:type="dxa"/>
          </w:tcPr>
          <w:p w14:paraId="1674B195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15.</w:t>
            </w:r>
          </w:p>
        </w:tc>
        <w:tc>
          <w:tcPr>
            <w:tcW w:w="2280" w:type="dxa"/>
          </w:tcPr>
          <w:p w14:paraId="15CD6B3C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1097-6</w:t>
            </w:r>
          </w:p>
        </w:tc>
        <w:tc>
          <w:tcPr>
            <w:tcW w:w="6056" w:type="dxa"/>
            <w:gridSpan w:val="2"/>
          </w:tcPr>
          <w:p w14:paraId="0497A8EE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 xml:space="preserve">Badania mechanicznych i fizycznych właściwości kruszyw – Część 6: Oznaczanie gęstości </w:t>
            </w:r>
            <w:proofErr w:type="spellStart"/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ziarn</w:t>
            </w:r>
            <w:proofErr w:type="spellEnd"/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 xml:space="preserve"> i nasiąkliwości</w:t>
            </w:r>
          </w:p>
        </w:tc>
      </w:tr>
      <w:tr w:rsidR="004E5DAE" w:rsidRPr="004E5DAE" w14:paraId="4C9FEA07" w14:textId="77777777" w:rsidTr="009F53E0">
        <w:tc>
          <w:tcPr>
            <w:tcW w:w="708" w:type="dxa"/>
          </w:tcPr>
          <w:p w14:paraId="111097DE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16.</w:t>
            </w:r>
          </w:p>
        </w:tc>
        <w:tc>
          <w:tcPr>
            <w:tcW w:w="2280" w:type="dxa"/>
          </w:tcPr>
          <w:p w14:paraId="449ECFAD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1097-7</w:t>
            </w:r>
          </w:p>
        </w:tc>
        <w:tc>
          <w:tcPr>
            <w:tcW w:w="6056" w:type="dxa"/>
            <w:gridSpan w:val="2"/>
          </w:tcPr>
          <w:p w14:paraId="1B920A40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Badania mechanicznych i fizycznych właściwości kruszyw – Część 7: Oznaczanie gęstości wypełniacza – Metoda piknometryczna</w:t>
            </w:r>
          </w:p>
        </w:tc>
      </w:tr>
      <w:tr w:rsidR="004E5DAE" w:rsidRPr="004E5DAE" w14:paraId="7CC51F43" w14:textId="77777777" w:rsidTr="009F53E0">
        <w:tc>
          <w:tcPr>
            <w:tcW w:w="708" w:type="dxa"/>
          </w:tcPr>
          <w:p w14:paraId="2DE1F1E6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17.</w:t>
            </w:r>
          </w:p>
        </w:tc>
        <w:tc>
          <w:tcPr>
            <w:tcW w:w="2280" w:type="dxa"/>
          </w:tcPr>
          <w:p w14:paraId="5009D8D9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1097-8</w:t>
            </w:r>
          </w:p>
        </w:tc>
        <w:tc>
          <w:tcPr>
            <w:tcW w:w="6056" w:type="dxa"/>
            <w:gridSpan w:val="2"/>
          </w:tcPr>
          <w:p w14:paraId="24D0E3EF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 xml:space="preserve">Badania mechanicznych i fizycznych właściwości kruszyw – Część 8: Oznaczanie </w:t>
            </w:r>
            <w:proofErr w:type="spellStart"/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polerowalności</w:t>
            </w:r>
            <w:proofErr w:type="spellEnd"/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 xml:space="preserve"> kamienia</w:t>
            </w:r>
          </w:p>
        </w:tc>
      </w:tr>
      <w:tr w:rsidR="004E5DAE" w:rsidRPr="004E5DAE" w14:paraId="5082189C" w14:textId="77777777" w:rsidTr="009F53E0">
        <w:tc>
          <w:tcPr>
            <w:tcW w:w="708" w:type="dxa"/>
          </w:tcPr>
          <w:p w14:paraId="314D4C92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18.</w:t>
            </w:r>
          </w:p>
        </w:tc>
        <w:tc>
          <w:tcPr>
            <w:tcW w:w="2280" w:type="dxa"/>
          </w:tcPr>
          <w:p w14:paraId="7D7F40FF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1367-3</w:t>
            </w:r>
          </w:p>
        </w:tc>
        <w:tc>
          <w:tcPr>
            <w:tcW w:w="6056" w:type="dxa"/>
            <w:gridSpan w:val="2"/>
          </w:tcPr>
          <w:p w14:paraId="15ED6D2D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Badania właściwości cieplnych i odporności kruszyw na działanie czynników atmosferycznych – Część 3: Badanie bazaltowej zgorzeli słonecznej metodą gotowania</w:t>
            </w:r>
          </w:p>
        </w:tc>
      </w:tr>
      <w:tr w:rsidR="004E5DAE" w:rsidRPr="004E5DAE" w14:paraId="7C54D5DB" w14:textId="77777777" w:rsidTr="009F53E0">
        <w:tc>
          <w:tcPr>
            <w:tcW w:w="708" w:type="dxa"/>
          </w:tcPr>
          <w:p w14:paraId="29F6FA88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19.</w:t>
            </w:r>
          </w:p>
        </w:tc>
        <w:tc>
          <w:tcPr>
            <w:tcW w:w="2280" w:type="dxa"/>
          </w:tcPr>
          <w:p w14:paraId="02F5EF6E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1367-6</w:t>
            </w:r>
          </w:p>
        </w:tc>
        <w:tc>
          <w:tcPr>
            <w:tcW w:w="6056" w:type="dxa"/>
            <w:gridSpan w:val="2"/>
          </w:tcPr>
          <w:p w14:paraId="2FEEEF08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Badania właściwości cieplnych i odporności kruszyw na działanie czynników atmosferycznych - Część 6: Mrozoodporność w obecności soli</w:t>
            </w:r>
          </w:p>
        </w:tc>
      </w:tr>
      <w:tr w:rsidR="004E5DAE" w:rsidRPr="004E5DAE" w14:paraId="7EE05E0F" w14:textId="77777777" w:rsidTr="009F53E0">
        <w:tc>
          <w:tcPr>
            <w:tcW w:w="708" w:type="dxa"/>
          </w:tcPr>
          <w:p w14:paraId="5D9D1C22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20.</w:t>
            </w:r>
          </w:p>
        </w:tc>
        <w:tc>
          <w:tcPr>
            <w:tcW w:w="2280" w:type="dxa"/>
          </w:tcPr>
          <w:p w14:paraId="6F4D1BA4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1426</w:t>
            </w:r>
          </w:p>
        </w:tc>
        <w:tc>
          <w:tcPr>
            <w:tcW w:w="6056" w:type="dxa"/>
            <w:gridSpan w:val="2"/>
          </w:tcPr>
          <w:p w14:paraId="7C2A53DE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Asfalty i produkty asfaltowe – Oznaczanie penetracji igłą</w:t>
            </w:r>
          </w:p>
        </w:tc>
      </w:tr>
      <w:tr w:rsidR="004E5DAE" w:rsidRPr="004E5DAE" w14:paraId="07290B61" w14:textId="77777777" w:rsidTr="009F53E0">
        <w:tc>
          <w:tcPr>
            <w:tcW w:w="708" w:type="dxa"/>
          </w:tcPr>
          <w:p w14:paraId="008573BE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21.</w:t>
            </w:r>
          </w:p>
        </w:tc>
        <w:tc>
          <w:tcPr>
            <w:tcW w:w="2280" w:type="dxa"/>
          </w:tcPr>
          <w:p w14:paraId="1AB5F11B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1427</w:t>
            </w:r>
          </w:p>
        </w:tc>
        <w:tc>
          <w:tcPr>
            <w:tcW w:w="6056" w:type="dxa"/>
            <w:gridSpan w:val="2"/>
          </w:tcPr>
          <w:p w14:paraId="50EF4B50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Asfalty i produkty asfaltowe – Oznaczanie temperatury mięknienia – Metoda Pierścień i Kula</w:t>
            </w:r>
          </w:p>
        </w:tc>
      </w:tr>
      <w:tr w:rsidR="004E5DAE" w:rsidRPr="004E5DAE" w14:paraId="776F160B" w14:textId="77777777" w:rsidTr="009F53E0">
        <w:tc>
          <w:tcPr>
            <w:tcW w:w="708" w:type="dxa"/>
          </w:tcPr>
          <w:p w14:paraId="4CA632CC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22.</w:t>
            </w:r>
          </w:p>
        </w:tc>
        <w:tc>
          <w:tcPr>
            <w:tcW w:w="2280" w:type="dxa"/>
          </w:tcPr>
          <w:p w14:paraId="1EF79C8B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1744-1</w:t>
            </w:r>
          </w:p>
        </w:tc>
        <w:tc>
          <w:tcPr>
            <w:tcW w:w="6056" w:type="dxa"/>
            <w:gridSpan w:val="2"/>
          </w:tcPr>
          <w:p w14:paraId="1C3D5192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Badania chemicznych właściwości kruszyw – Analiza chemiczna</w:t>
            </w:r>
          </w:p>
        </w:tc>
      </w:tr>
      <w:tr w:rsidR="004E5DAE" w:rsidRPr="004E5DAE" w14:paraId="363A0A71" w14:textId="77777777" w:rsidTr="009F53E0">
        <w:tc>
          <w:tcPr>
            <w:tcW w:w="708" w:type="dxa"/>
          </w:tcPr>
          <w:p w14:paraId="7BAD9330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23.</w:t>
            </w:r>
          </w:p>
        </w:tc>
        <w:tc>
          <w:tcPr>
            <w:tcW w:w="2280" w:type="dxa"/>
          </w:tcPr>
          <w:p w14:paraId="4CF4878E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12591</w:t>
            </w:r>
          </w:p>
        </w:tc>
        <w:tc>
          <w:tcPr>
            <w:tcW w:w="6056" w:type="dxa"/>
            <w:gridSpan w:val="2"/>
          </w:tcPr>
          <w:p w14:paraId="5C013ACF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Asfalty i produkty asfaltowe – Wymagania dla asfaltów drogowych</w:t>
            </w:r>
          </w:p>
        </w:tc>
      </w:tr>
      <w:tr w:rsidR="004E5DAE" w:rsidRPr="004E5DAE" w14:paraId="12DA4FF4" w14:textId="77777777" w:rsidTr="009F53E0">
        <w:tc>
          <w:tcPr>
            <w:tcW w:w="708" w:type="dxa"/>
          </w:tcPr>
          <w:p w14:paraId="6BAF5276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24.</w:t>
            </w:r>
          </w:p>
        </w:tc>
        <w:tc>
          <w:tcPr>
            <w:tcW w:w="2280" w:type="dxa"/>
          </w:tcPr>
          <w:p w14:paraId="3FFB68A9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12592</w:t>
            </w:r>
          </w:p>
        </w:tc>
        <w:tc>
          <w:tcPr>
            <w:tcW w:w="6056" w:type="dxa"/>
            <w:gridSpan w:val="2"/>
          </w:tcPr>
          <w:p w14:paraId="2AEAF589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Asfalty i produkty asfaltowe – Oznaczanie rozpuszczalności</w:t>
            </w:r>
          </w:p>
        </w:tc>
      </w:tr>
      <w:tr w:rsidR="004E5DAE" w:rsidRPr="004E5DAE" w14:paraId="315A192E" w14:textId="77777777" w:rsidTr="009F53E0">
        <w:tc>
          <w:tcPr>
            <w:tcW w:w="708" w:type="dxa"/>
          </w:tcPr>
          <w:p w14:paraId="5C3A0C8B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25.</w:t>
            </w:r>
          </w:p>
        </w:tc>
        <w:tc>
          <w:tcPr>
            <w:tcW w:w="2280" w:type="dxa"/>
          </w:tcPr>
          <w:p w14:paraId="3A002695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12593</w:t>
            </w:r>
          </w:p>
        </w:tc>
        <w:tc>
          <w:tcPr>
            <w:tcW w:w="6056" w:type="dxa"/>
            <w:gridSpan w:val="2"/>
          </w:tcPr>
          <w:p w14:paraId="32D50629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 xml:space="preserve">Asfalty i produkty asfaltowe – Oznaczanie temperatury łamliwości </w:t>
            </w:r>
            <w:proofErr w:type="spellStart"/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Fraassa</w:t>
            </w:r>
            <w:proofErr w:type="spellEnd"/>
          </w:p>
        </w:tc>
      </w:tr>
      <w:tr w:rsidR="004E5DAE" w:rsidRPr="004E5DAE" w14:paraId="0676E4E1" w14:textId="77777777" w:rsidTr="009F53E0">
        <w:tc>
          <w:tcPr>
            <w:tcW w:w="708" w:type="dxa"/>
          </w:tcPr>
          <w:p w14:paraId="6884BBB8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26.</w:t>
            </w:r>
          </w:p>
        </w:tc>
        <w:tc>
          <w:tcPr>
            <w:tcW w:w="2280" w:type="dxa"/>
          </w:tcPr>
          <w:p w14:paraId="47228305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12595</w:t>
            </w:r>
          </w:p>
        </w:tc>
        <w:tc>
          <w:tcPr>
            <w:tcW w:w="6056" w:type="dxa"/>
            <w:gridSpan w:val="2"/>
          </w:tcPr>
          <w:p w14:paraId="1209365A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Asfalty i lepiszcza asfaltowe - Oznaczanie lepkości kinematycznej</w:t>
            </w:r>
          </w:p>
        </w:tc>
      </w:tr>
      <w:tr w:rsidR="004E5DAE" w:rsidRPr="004E5DAE" w14:paraId="08253D6E" w14:textId="77777777" w:rsidTr="009F53E0">
        <w:tc>
          <w:tcPr>
            <w:tcW w:w="708" w:type="dxa"/>
          </w:tcPr>
          <w:p w14:paraId="1A373879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27.</w:t>
            </w:r>
          </w:p>
        </w:tc>
        <w:tc>
          <w:tcPr>
            <w:tcW w:w="2280" w:type="dxa"/>
          </w:tcPr>
          <w:p w14:paraId="537E3E4A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12596</w:t>
            </w:r>
          </w:p>
        </w:tc>
        <w:tc>
          <w:tcPr>
            <w:tcW w:w="6056" w:type="dxa"/>
            <w:gridSpan w:val="2"/>
          </w:tcPr>
          <w:p w14:paraId="2D288FE6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Asfalty i lepiszcza asfaltowe - Oznaczanie lepkości dynamicznej metodą próżniowej kapilary</w:t>
            </w:r>
          </w:p>
        </w:tc>
      </w:tr>
      <w:tr w:rsidR="004E5DAE" w:rsidRPr="004E5DAE" w14:paraId="13F78AD7" w14:textId="77777777" w:rsidTr="009F53E0">
        <w:tc>
          <w:tcPr>
            <w:tcW w:w="708" w:type="dxa"/>
          </w:tcPr>
          <w:p w14:paraId="17B25465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28.</w:t>
            </w:r>
          </w:p>
        </w:tc>
        <w:tc>
          <w:tcPr>
            <w:tcW w:w="2280" w:type="dxa"/>
          </w:tcPr>
          <w:p w14:paraId="2F5C5958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12606-1</w:t>
            </w:r>
          </w:p>
        </w:tc>
        <w:tc>
          <w:tcPr>
            <w:tcW w:w="6056" w:type="dxa"/>
            <w:gridSpan w:val="2"/>
          </w:tcPr>
          <w:p w14:paraId="04DC56B8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Asfalty i lepiszcza asfaltowe – Oznaczanie zawartości parafiny – Część 1: Metoda destylacji</w:t>
            </w:r>
          </w:p>
        </w:tc>
      </w:tr>
      <w:tr w:rsidR="004E5DAE" w:rsidRPr="004E5DAE" w14:paraId="278D84BF" w14:textId="77777777" w:rsidTr="009F53E0">
        <w:tc>
          <w:tcPr>
            <w:tcW w:w="708" w:type="dxa"/>
          </w:tcPr>
          <w:p w14:paraId="1A962436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29.</w:t>
            </w:r>
          </w:p>
        </w:tc>
        <w:tc>
          <w:tcPr>
            <w:tcW w:w="2280" w:type="dxa"/>
          </w:tcPr>
          <w:p w14:paraId="0CF7F7BF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12607-1</w:t>
            </w:r>
          </w:p>
        </w:tc>
        <w:tc>
          <w:tcPr>
            <w:tcW w:w="6056" w:type="dxa"/>
            <w:gridSpan w:val="2"/>
          </w:tcPr>
          <w:p w14:paraId="1FE822D8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Asfalty i lepiszcza asfaltowe – Oznaczanie odporności na starzenie pod wpływem ciepła i powietrza – Część 1: Metoda RTFOT</w:t>
            </w:r>
          </w:p>
        </w:tc>
      </w:tr>
      <w:tr w:rsidR="004E5DAE" w:rsidRPr="004E5DAE" w14:paraId="0A6E4469" w14:textId="77777777" w:rsidTr="009F53E0">
        <w:tc>
          <w:tcPr>
            <w:tcW w:w="708" w:type="dxa"/>
          </w:tcPr>
          <w:p w14:paraId="7B2A69C7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30.</w:t>
            </w:r>
          </w:p>
        </w:tc>
        <w:tc>
          <w:tcPr>
            <w:tcW w:w="2280" w:type="dxa"/>
          </w:tcPr>
          <w:p w14:paraId="2528E1B1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12607-3</w:t>
            </w:r>
          </w:p>
        </w:tc>
        <w:tc>
          <w:tcPr>
            <w:tcW w:w="6056" w:type="dxa"/>
            <w:gridSpan w:val="2"/>
          </w:tcPr>
          <w:p w14:paraId="2C671A72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Asfalty i lepiszcza asfaltowe – Oznaczanie odporności na starzenie pod wpływem ciepła i powietrza – Część 3: Metoda RFT</w:t>
            </w:r>
          </w:p>
        </w:tc>
      </w:tr>
      <w:tr w:rsidR="004E5DAE" w:rsidRPr="004E5DAE" w14:paraId="764EF6B3" w14:textId="77777777" w:rsidTr="009F53E0">
        <w:tc>
          <w:tcPr>
            <w:tcW w:w="708" w:type="dxa"/>
          </w:tcPr>
          <w:p w14:paraId="43431E13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31.</w:t>
            </w:r>
          </w:p>
        </w:tc>
        <w:tc>
          <w:tcPr>
            <w:tcW w:w="2280" w:type="dxa"/>
          </w:tcPr>
          <w:p w14:paraId="00E5A602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12697-1</w:t>
            </w:r>
          </w:p>
        </w:tc>
        <w:tc>
          <w:tcPr>
            <w:tcW w:w="6056" w:type="dxa"/>
            <w:gridSpan w:val="2"/>
          </w:tcPr>
          <w:p w14:paraId="051E4BCF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Mieszanki mineralno-asfaltowe - Metody badań mieszanek mineralno-asfaltowych na gorąco - Część 1: Zawartość lepiszcza rozpuszczalnego</w:t>
            </w:r>
          </w:p>
        </w:tc>
      </w:tr>
      <w:tr w:rsidR="004E5DAE" w:rsidRPr="004E5DAE" w14:paraId="0D31EB3C" w14:textId="77777777" w:rsidTr="009F53E0">
        <w:tc>
          <w:tcPr>
            <w:tcW w:w="708" w:type="dxa"/>
          </w:tcPr>
          <w:p w14:paraId="4E5B26B2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32.</w:t>
            </w:r>
          </w:p>
        </w:tc>
        <w:tc>
          <w:tcPr>
            <w:tcW w:w="2280" w:type="dxa"/>
          </w:tcPr>
          <w:p w14:paraId="19E86A63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12697-2</w:t>
            </w:r>
          </w:p>
        </w:tc>
        <w:tc>
          <w:tcPr>
            <w:tcW w:w="6056" w:type="dxa"/>
            <w:gridSpan w:val="2"/>
          </w:tcPr>
          <w:p w14:paraId="044604C7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Mieszanki mineralno-asfaltowe - Metody badań mieszanek mineralno-asfaltowych na gorąco - Część 2: Oznaczanie składu ziarnowego</w:t>
            </w:r>
          </w:p>
        </w:tc>
      </w:tr>
      <w:tr w:rsidR="004E5DAE" w:rsidRPr="004E5DAE" w14:paraId="0EDC45F3" w14:textId="77777777" w:rsidTr="009F53E0">
        <w:tc>
          <w:tcPr>
            <w:tcW w:w="708" w:type="dxa"/>
          </w:tcPr>
          <w:p w14:paraId="4F1A2554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33.</w:t>
            </w:r>
          </w:p>
        </w:tc>
        <w:tc>
          <w:tcPr>
            <w:tcW w:w="2280" w:type="dxa"/>
          </w:tcPr>
          <w:p w14:paraId="3916DAC3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12697-5</w:t>
            </w:r>
          </w:p>
        </w:tc>
        <w:tc>
          <w:tcPr>
            <w:tcW w:w="6056" w:type="dxa"/>
            <w:gridSpan w:val="2"/>
          </w:tcPr>
          <w:p w14:paraId="3CD33D1D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Mieszanki mineralno-asfaltowe - Metody badań mieszanek mineralno-asfaltowych na gorąco - Część 5: Oznaczanie gęstości</w:t>
            </w:r>
          </w:p>
        </w:tc>
      </w:tr>
      <w:tr w:rsidR="004E5DAE" w:rsidRPr="004E5DAE" w14:paraId="1F4DEC8B" w14:textId="77777777" w:rsidTr="009F53E0">
        <w:tc>
          <w:tcPr>
            <w:tcW w:w="708" w:type="dxa"/>
          </w:tcPr>
          <w:p w14:paraId="33742889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34.</w:t>
            </w:r>
          </w:p>
        </w:tc>
        <w:tc>
          <w:tcPr>
            <w:tcW w:w="2280" w:type="dxa"/>
          </w:tcPr>
          <w:p w14:paraId="0A43DE86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12697-6</w:t>
            </w:r>
          </w:p>
        </w:tc>
        <w:tc>
          <w:tcPr>
            <w:tcW w:w="6056" w:type="dxa"/>
            <w:gridSpan w:val="2"/>
          </w:tcPr>
          <w:p w14:paraId="68BC6A7B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Mieszanki mineralno-asfaltowe – Metody badań mieszanek mineralno-asfaltowych na gorąco – Część 6: Oznaczanie gęstości objętościowej próbek mieszanki mineralno-asfaltowej</w:t>
            </w:r>
          </w:p>
        </w:tc>
      </w:tr>
      <w:tr w:rsidR="004E5DAE" w:rsidRPr="004E5DAE" w14:paraId="6050819E" w14:textId="77777777" w:rsidTr="009F53E0">
        <w:tc>
          <w:tcPr>
            <w:tcW w:w="708" w:type="dxa"/>
          </w:tcPr>
          <w:p w14:paraId="0B784DA4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35.</w:t>
            </w:r>
          </w:p>
        </w:tc>
        <w:tc>
          <w:tcPr>
            <w:tcW w:w="2280" w:type="dxa"/>
          </w:tcPr>
          <w:p w14:paraId="21474873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12697-8</w:t>
            </w:r>
          </w:p>
        </w:tc>
        <w:tc>
          <w:tcPr>
            <w:tcW w:w="6056" w:type="dxa"/>
            <w:gridSpan w:val="2"/>
          </w:tcPr>
          <w:p w14:paraId="46B31C46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Mieszanki mineralno-asfaltowe – Metody badań mieszanek mineralno-asfaltowych na gorąco – Część 8: Oznaczanie zawartości wolnej przestrzeni</w:t>
            </w:r>
          </w:p>
        </w:tc>
      </w:tr>
      <w:tr w:rsidR="004E5DAE" w:rsidRPr="004E5DAE" w14:paraId="182DBAEA" w14:textId="77777777" w:rsidTr="009F53E0">
        <w:tc>
          <w:tcPr>
            <w:tcW w:w="708" w:type="dxa"/>
          </w:tcPr>
          <w:p w14:paraId="0B898296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36.</w:t>
            </w:r>
          </w:p>
        </w:tc>
        <w:tc>
          <w:tcPr>
            <w:tcW w:w="2280" w:type="dxa"/>
          </w:tcPr>
          <w:p w14:paraId="35637575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12697-11</w:t>
            </w:r>
          </w:p>
        </w:tc>
        <w:tc>
          <w:tcPr>
            <w:tcW w:w="6056" w:type="dxa"/>
            <w:gridSpan w:val="2"/>
          </w:tcPr>
          <w:p w14:paraId="439DCF7D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Mieszanki mineralno-asfaltowe – Metody badania mieszanek mineralno-asfaltowych na gorąco – Część 11: Oznaczanie powinowactwa pomiędzy kruszywem i asfaltem</w:t>
            </w:r>
          </w:p>
        </w:tc>
      </w:tr>
      <w:tr w:rsidR="004E5DAE" w:rsidRPr="004E5DAE" w14:paraId="5570CB44" w14:textId="77777777" w:rsidTr="009F53E0">
        <w:tc>
          <w:tcPr>
            <w:tcW w:w="708" w:type="dxa"/>
          </w:tcPr>
          <w:p w14:paraId="2D6867F1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37.</w:t>
            </w:r>
          </w:p>
        </w:tc>
        <w:tc>
          <w:tcPr>
            <w:tcW w:w="2280" w:type="dxa"/>
          </w:tcPr>
          <w:p w14:paraId="19686697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12697-12</w:t>
            </w:r>
          </w:p>
        </w:tc>
        <w:tc>
          <w:tcPr>
            <w:tcW w:w="6056" w:type="dxa"/>
            <w:gridSpan w:val="2"/>
          </w:tcPr>
          <w:p w14:paraId="553460C2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Mieszanki mineralno-asfaltowe – Metody badania mieszanek mineralno-asfaltowych na gorąco – Część 12: Określanie wrażliwości próbek asfaltowych na wodę</w:t>
            </w:r>
          </w:p>
        </w:tc>
      </w:tr>
      <w:tr w:rsidR="004E5DAE" w:rsidRPr="004E5DAE" w14:paraId="3173ECA9" w14:textId="77777777" w:rsidTr="009F53E0">
        <w:tc>
          <w:tcPr>
            <w:tcW w:w="708" w:type="dxa"/>
          </w:tcPr>
          <w:p w14:paraId="6332D2E8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38.</w:t>
            </w:r>
          </w:p>
        </w:tc>
        <w:tc>
          <w:tcPr>
            <w:tcW w:w="2280" w:type="dxa"/>
          </w:tcPr>
          <w:p w14:paraId="2FD1FB01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12697-13</w:t>
            </w:r>
          </w:p>
        </w:tc>
        <w:tc>
          <w:tcPr>
            <w:tcW w:w="6056" w:type="dxa"/>
            <w:gridSpan w:val="2"/>
          </w:tcPr>
          <w:p w14:paraId="25971E58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Mieszanki mineralno-asfaltowe – Metody badań mieszanek mineralno-asfaltowych na gorąco – Część 13: Pomiar temperatury</w:t>
            </w:r>
          </w:p>
        </w:tc>
      </w:tr>
      <w:tr w:rsidR="004E5DAE" w:rsidRPr="004E5DAE" w14:paraId="58740A32" w14:textId="77777777" w:rsidTr="009F53E0">
        <w:tc>
          <w:tcPr>
            <w:tcW w:w="708" w:type="dxa"/>
          </w:tcPr>
          <w:p w14:paraId="474AEF4D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39.</w:t>
            </w:r>
          </w:p>
        </w:tc>
        <w:tc>
          <w:tcPr>
            <w:tcW w:w="2280" w:type="dxa"/>
          </w:tcPr>
          <w:p w14:paraId="20CB49FF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12697-22</w:t>
            </w:r>
          </w:p>
        </w:tc>
        <w:tc>
          <w:tcPr>
            <w:tcW w:w="6056" w:type="dxa"/>
            <w:gridSpan w:val="2"/>
          </w:tcPr>
          <w:p w14:paraId="31E27A21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Mieszanki mineralno-asfaltowe – Metody badań mieszanek mineralno-asfaltowych na gorąco – Część 22: Koleinowanie</w:t>
            </w:r>
          </w:p>
        </w:tc>
      </w:tr>
      <w:tr w:rsidR="004E5DAE" w:rsidRPr="004E5DAE" w14:paraId="4B0769F8" w14:textId="77777777" w:rsidTr="009F53E0">
        <w:tc>
          <w:tcPr>
            <w:tcW w:w="708" w:type="dxa"/>
          </w:tcPr>
          <w:p w14:paraId="76B80191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40.</w:t>
            </w:r>
          </w:p>
        </w:tc>
        <w:tc>
          <w:tcPr>
            <w:tcW w:w="2280" w:type="dxa"/>
          </w:tcPr>
          <w:p w14:paraId="0C211CFA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12697-22</w:t>
            </w:r>
          </w:p>
        </w:tc>
        <w:tc>
          <w:tcPr>
            <w:tcW w:w="6056" w:type="dxa"/>
            <w:gridSpan w:val="2"/>
          </w:tcPr>
          <w:p w14:paraId="6D615BB0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Mieszanki mineralno-asfaltowe - Metody badań mieszanek mineralno-asfaltowych na gorąco - Część 22: Koleinowanie</w:t>
            </w:r>
          </w:p>
        </w:tc>
      </w:tr>
      <w:tr w:rsidR="004E5DAE" w:rsidRPr="004E5DAE" w14:paraId="72E1DAC6" w14:textId="77777777" w:rsidTr="009F53E0">
        <w:tc>
          <w:tcPr>
            <w:tcW w:w="708" w:type="dxa"/>
          </w:tcPr>
          <w:p w14:paraId="767932D2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41.</w:t>
            </w:r>
          </w:p>
        </w:tc>
        <w:tc>
          <w:tcPr>
            <w:tcW w:w="2280" w:type="dxa"/>
          </w:tcPr>
          <w:p w14:paraId="229F996D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12697-24</w:t>
            </w:r>
          </w:p>
        </w:tc>
        <w:tc>
          <w:tcPr>
            <w:tcW w:w="6056" w:type="dxa"/>
            <w:gridSpan w:val="2"/>
          </w:tcPr>
          <w:p w14:paraId="5FCDBD3E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Mieszanki mineralno-asfaltowe - Metody badań mieszanek mineralno-asfaltowych na gorąco - Część 24: Odporność na zmęczenie</w:t>
            </w:r>
          </w:p>
        </w:tc>
      </w:tr>
      <w:tr w:rsidR="004E5DAE" w:rsidRPr="004E5DAE" w14:paraId="672A6390" w14:textId="77777777" w:rsidTr="009F53E0">
        <w:tc>
          <w:tcPr>
            <w:tcW w:w="708" w:type="dxa"/>
          </w:tcPr>
          <w:p w14:paraId="5D92C34E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42.</w:t>
            </w:r>
          </w:p>
        </w:tc>
        <w:tc>
          <w:tcPr>
            <w:tcW w:w="2280" w:type="dxa"/>
          </w:tcPr>
          <w:p w14:paraId="625B7E65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12697-26</w:t>
            </w:r>
          </w:p>
        </w:tc>
        <w:tc>
          <w:tcPr>
            <w:tcW w:w="6056" w:type="dxa"/>
            <w:gridSpan w:val="2"/>
          </w:tcPr>
          <w:p w14:paraId="6B0CDA95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Mieszanki mineralno-asfaltowe - Metody badań mieszanek mineralno-asfaltowych na gorąco - Część 26: Sztywność</w:t>
            </w:r>
          </w:p>
        </w:tc>
      </w:tr>
      <w:tr w:rsidR="004E5DAE" w:rsidRPr="004E5DAE" w14:paraId="62FE2214" w14:textId="77777777" w:rsidTr="009F53E0">
        <w:tc>
          <w:tcPr>
            <w:tcW w:w="708" w:type="dxa"/>
          </w:tcPr>
          <w:p w14:paraId="603A78A2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43.</w:t>
            </w:r>
          </w:p>
        </w:tc>
        <w:tc>
          <w:tcPr>
            <w:tcW w:w="2280" w:type="dxa"/>
          </w:tcPr>
          <w:p w14:paraId="3E32B937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12697-27</w:t>
            </w:r>
          </w:p>
        </w:tc>
        <w:tc>
          <w:tcPr>
            <w:tcW w:w="6056" w:type="dxa"/>
            <w:gridSpan w:val="2"/>
          </w:tcPr>
          <w:p w14:paraId="3AF84F11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Mieszanki mineralno-asfaltowe – Metody badań mieszanek mineralno-asfaltowych na gorąco – Część 27: Pobieranie próbek</w:t>
            </w:r>
          </w:p>
        </w:tc>
      </w:tr>
      <w:tr w:rsidR="004E5DAE" w:rsidRPr="004E5DAE" w14:paraId="525D229C" w14:textId="77777777" w:rsidTr="009F53E0">
        <w:tc>
          <w:tcPr>
            <w:tcW w:w="708" w:type="dxa"/>
          </w:tcPr>
          <w:p w14:paraId="4A6E507A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44.</w:t>
            </w:r>
          </w:p>
        </w:tc>
        <w:tc>
          <w:tcPr>
            <w:tcW w:w="2280" w:type="dxa"/>
          </w:tcPr>
          <w:p w14:paraId="051231CA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12697-36</w:t>
            </w:r>
          </w:p>
        </w:tc>
        <w:tc>
          <w:tcPr>
            <w:tcW w:w="6056" w:type="dxa"/>
            <w:gridSpan w:val="2"/>
          </w:tcPr>
          <w:p w14:paraId="260CC137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Mieszanki mineralno-asfaltowe – Metody badań mieszanek mineralno-asfaltowych na gorąco – Część 36: Oznaczanie grubości nawierzchni asfaltowych</w:t>
            </w:r>
          </w:p>
        </w:tc>
      </w:tr>
      <w:tr w:rsidR="004E5DAE" w:rsidRPr="004E5DAE" w14:paraId="47407D7A" w14:textId="77777777" w:rsidTr="009F53E0">
        <w:tc>
          <w:tcPr>
            <w:tcW w:w="708" w:type="dxa"/>
          </w:tcPr>
          <w:p w14:paraId="5A05AD63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45.</w:t>
            </w:r>
          </w:p>
        </w:tc>
        <w:tc>
          <w:tcPr>
            <w:tcW w:w="2280" w:type="dxa"/>
          </w:tcPr>
          <w:p w14:paraId="26D98C54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12697-39</w:t>
            </w:r>
          </w:p>
        </w:tc>
        <w:tc>
          <w:tcPr>
            <w:tcW w:w="6056" w:type="dxa"/>
            <w:gridSpan w:val="2"/>
          </w:tcPr>
          <w:p w14:paraId="02E9326F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Mieszanki mineralno-asfaltowe - Metody badań mieszanek mineralno-asfaltowych na gorąco - Część 39: Oznaczanie zawartości lepiszcza metodą spalania</w:t>
            </w:r>
          </w:p>
        </w:tc>
      </w:tr>
      <w:tr w:rsidR="004E5DAE" w:rsidRPr="004E5DAE" w14:paraId="487F080E" w14:textId="77777777" w:rsidTr="009F53E0">
        <w:tc>
          <w:tcPr>
            <w:tcW w:w="708" w:type="dxa"/>
          </w:tcPr>
          <w:p w14:paraId="101A9129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46.</w:t>
            </w:r>
          </w:p>
        </w:tc>
        <w:tc>
          <w:tcPr>
            <w:tcW w:w="2280" w:type="dxa"/>
          </w:tcPr>
          <w:p w14:paraId="663F8239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12697-41</w:t>
            </w:r>
          </w:p>
        </w:tc>
        <w:tc>
          <w:tcPr>
            <w:tcW w:w="6056" w:type="dxa"/>
            <w:gridSpan w:val="2"/>
          </w:tcPr>
          <w:p w14:paraId="2D73A49E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Mieszanki mineralno-asfaltowe - Metody badań mieszanek mineralno-asfaltowych na gorąco - Część 41: Odporność na płyny zapobiegające oblodzeniu</w:t>
            </w:r>
          </w:p>
        </w:tc>
      </w:tr>
      <w:tr w:rsidR="004E5DAE" w:rsidRPr="004E5DAE" w14:paraId="1157B80A" w14:textId="77777777" w:rsidTr="009F53E0">
        <w:tc>
          <w:tcPr>
            <w:tcW w:w="708" w:type="dxa"/>
          </w:tcPr>
          <w:p w14:paraId="4C64E5F0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47.</w:t>
            </w:r>
          </w:p>
        </w:tc>
        <w:tc>
          <w:tcPr>
            <w:tcW w:w="2280" w:type="dxa"/>
          </w:tcPr>
          <w:p w14:paraId="55D614C2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12697-43</w:t>
            </w:r>
          </w:p>
        </w:tc>
        <w:tc>
          <w:tcPr>
            <w:tcW w:w="6056" w:type="dxa"/>
            <w:gridSpan w:val="2"/>
          </w:tcPr>
          <w:p w14:paraId="10E737E3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Mieszanki mineralno-asfaltowe - Metody badań mieszanek mineralno-asfaltowych na gorąco - Część 43: Odporność na paliwo</w:t>
            </w:r>
          </w:p>
        </w:tc>
      </w:tr>
      <w:tr w:rsidR="004E5DAE" w:rsidRPr="004E5DAE" w14:paraId="4348716A" w14:textId="77777777" w:rsidTr="009F53E0">
        <w:tc>
          <w:tcPr>
            <w:tcW w:w="708" w:type="dxa"/>
          </w:tcPr>
          <w:p w14:paraId="6D3C106D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48.</w:t>
            </w:r>
          </w:p>
        </w:tc>
        <w:tc>
          <w:tcPr>
            <w:tcW w:w="2280" w:type="dxa"/>
          </w:tcPr>
          <w:p w14:paraId="344F19AA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12846-1</w:t>
            </w:r>
          </w:p>
        </w:tc>
        <w:tc>
          <w:tcPr>
            <w:tcW w:w="6056" w:type="dxa"/>
            <w:gridSpan w:val="2"/>
          </w:tcPr>
          <w:p w14:paraId="5998502B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Asfalty i lepiszcza asfaltowe - Oznaczanie czasu wypływu lepkościomierzem wypływowym - Część 1: Emulsje asfaltowe</w:t>
            </w:r>
          </w:p>
        </w:tc>
      </w:tr>
      <w:tr w:rsidR="004E5DAE" w:rsidRPr="004E5DAE" w14:paraId="7B09F325" w14:textId="77777777" w:rsidTr="009F53E0">
        <w:tc>
          <w:tcPr>
            <w:tcW w:w="708" w:type="dxa"/>
          </w:tcPr>
          <w:p w14:paraId="4D33C9A5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49.</w:t>
            </w:r>
          </w:p>
        </w:tc>
        <w:tc>
          <w:tcPr>
            <w:tcW w:w="2280" w:type="dxa"/>
          </w:tcPr>
          <w:p w14:paraId="56CBAC7C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13043</w:t>
            </w:r>
          </w:p>
        </w:tc>
        <w:tc>
          <w:tcPr>
            <w:tcW w:w="6056" w:type="dxa"/>
            <w:gridSpan w:val="2"/>
          </w:tcPr>
          <w:p w14:paraId="5EA50050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Kruszywa do mieszanek bitumicznych i powierzchniowych utrwaleń stosowanych na drogach, lotniskach i innych powierzchniach przeznaczonych do ruchu</w:t>
            </w:r>
          </w:p>
        </w:tc>
      </w:tr>
      <w:tr w:rsidR="004E5DAE" w:rsidRPr="004E5DAE" w14:paraId="32574671" w14:textId="77777777" w:rsidTr="009F53E0">
        <w:tc>
          <w:tcPr>
            <w:tcW w:w="708" w:type="dxa"/>
          </w:tcPr>
          <w:p w14:paraId="47C1DCD5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50.</w:t>
            </w:r>
          </w:p>
        </w:tc>
        <w:tc>
          <w:tcPr>
            <w:tcW w:w="2280" w:type="dxa"/>
          </w:tcPr>
          <w:p w14:paraId="7341C419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13108-1</w:t>
            </w:r>
          </w:p>
        </w:tc>
        <w:tc>
          <w:tcPr>
            <w:tcW w:w="6056" w:type="dxa"/>
            <w:gridSpan w:val="2"/>
          </w:tcPr>
          <w:p w14:paraId="3D0CE26D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Mieszanki mineralno-asfaltowe – Wymagania – Część 1: Beton asfaltowy</w:t>
            </w:r>
          </w:p>
        </w:tc>
      </w:tr>
      <w:tr w:rsidR="004E5DAE" w:rsidRPr="004E5DAE" w14:paraId="3501AC60" w14:textId="77777777" w:rsidTr="009F53E0">
        <w:tc>
          <w:tcPr>
            <w:tcW w:w="708" w:type="dxa"/>
          </w:tcPr>
          <w:p w14:paraId="59362488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51.</w:t>
            </w:r>
          </w:p>
        </w:tc>
        <w:tc>
          <w:tcPr>
            <w:tcW w:w="2280" w:type="dxa"/>
          </w:tcPr>
          <w:p w14:paraId="0D245A30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13108-4</w:t>
            </w:r>
          </w:p>
        </w:tc>
        <w:tc>
          <w:tcPr>
            <w:tcW w:w="6056" w:type="dxa"/>
            <w:gridSpan w:val="2"/>
          </w:tcPr>
          <w:p w14:paraId="46A4A2AD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Mieszanki mineralno-asfaltowe - Wymagania - Część 4: Mieszanka HRA</w:t>
            </w:r>
          </w:p>
        </w:tc>
      </w:tr>
      <w:tr w:rsidR="004E5DAE" w:rsidRPr="004E5DAE" w14:paraId="06528BF4" w14:textId="77777777" w:rsidTr="009F53E0">
        <w:tc>
          <w:tcPr>
            <w:tcW w:w="708" w:type="dxa"/>
          </w:tcPr>
          <w:p w14:paraId="1C3EBD70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52.</w:t>
            </w:r>
          </w:p>
        </w:tc>
        <w:tc>
          <w:tcPr>
            <w:tcW w:w="2280" w:type="dxa"/>
          </w:tcPr>
          <w:p w14:paraId="2DF62E02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13108-20</w:t>
            </w:r>
          </w:p>
        </w:tc>
        <w:tc>
          <w:tcPr>
            <w:tcW w:w="6056" w:type="dxa"/>
            <w:gridSpan w:val="2"/>
          </w:tcPr>
          <w:p w14:paraId="584FBEAB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Mieszanki mineralno-asfaltowe – Wymagania – Część 20: Badanie typu</w:t>
            </w:r>
          </w:p>
        </w:tc>
      </w:tr>
      <w:tr w:rsidR="004E5DAE" w:rsidRPr="004E5DAE" w14:paraId="29715B93" w14:textId="77777777" w:rsidTr="009F53E0">
        <w:tc>
          <w:tcPr>
            <w:tcW w:w="708" w:type="dxa"/>
          </w:tcPr>
          <w:p w14:paraId="27CFBD59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53.</w:t>
            </w:r>
          </w:p>
        </w:tc>
        <w:tc>
          <w:tcPr>
            <w:tcW w:w="2280" w:type="dxa"/>
          </w:tcPr>
          <w:p w14:paraId="679FD187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13108-21</w:t>
            </w:r>
          </w:p>
        </w:tc>
        <w:tc>
          <w:tcPr>
            <w:tcW w:w="6056" w:type="dxa"/>
            <w:gridSpan w:val="2"/>
          </w:tcPr>
          <w:p w14:paraId="79360BD8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Mieszanki mineralno-asfaltowe - Wymagania - Część 21: Zakładowa kontrola produkcji</w:t>
            </w:r>
          </w:p>
        </w:tc>
      </w:tr>
      <w:tr w:rsidR="004E5DAE" w:rsidRPr="004E5DAE" w14:paraId="07CC7DBC" w14:textId="77777777" w:rsidTr="009F53E0">
        <w:tc>
          <w:tcPr>
            <w:tcW w:w="708" w:type="dxa"/>
          </w:tcPr>
          <w:p w14:paraId="7CD2E4D9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54.</w:t>
            </w:r>
          </w:p>
        </w:tc>
        <w:tc>
          <w:tcPr>
            <w:tcW w:w="2280" w:type="dxa"/>
          </w:tcPr>
          <w:p w14:paraId="41A25FDA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13179-1</w:t>
            </w:r>
          </w:p>
        </w:tc>
        <w:tc>
          <w:tcPr>
            <w:tcW w:w="6056" w:type="dxa"/>
            <w:gridSpan w:val="2"/>
          </w:tcPr>
          <w:p w14:paraId="0D441453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Badania kruszyw wypełniających stosowanych do mieszanek bitumicznych – Część 1: Badanie metodą pierścienia delta i kuli</w:t>
            </w:r>
          </w:p>
        </w:tc>
      </w:tr>
      <w:tr w:rsidR="004E5DAE" w:rsidRPr="004E5DAE" w14:paraId="3BDEDDFE" w14:textId="77777777" w:rsidTr="009F53E0">
        <w:tc>
          <w:tcPr>
            <w:tcW w:w="708" w:type="dxa"/>
          </w:tcPr>
          <w:p w14:paraId="4B005702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55.</w:t>
            </w:r>
          </w:p>
        </w:tc>
        <w:tc>
          <w:tcPr>
            <w:tcW w:w="2280" w:type="dxa"/>
          </w:tcPr>
          <w:p w14:paraId="6716CD07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13179-2</w:t>
            </w:r>
          </w:p>
        </w:tc>
        <w:tc>
          <w:tcPr>
            <w:tcW w:w="6056" w:type="dxa"/>
            <w:gridSpan w:val="2"/>
          </w:tcPr>
          <w:p w14:paraId="70C4758F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Badania kruszyw wypełniających stosowanych do mieszanek bitumicznych – Część 2: Liczba bitumiczna</w:t>
            </w:r>
          </w:p>
        </w:tc>
      </w:tr>
      <w:tr w:rsidR="004E5DAE" w:rsidRPr="004E5DAE" w14:paraId="6CABF742" w14:textId="77777777" w:rsidTr="009F53E0">
        <w:tc>
          <w:tcPr>
            <w:tcW w:w="708" w:type="dxa"/>
          </w:tcPr>
          <w:p w14:paraId="6FF73A9A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56.</w:t>
            </w:r>
          </w:p>
        </w:tc>
        <w:tc>
          <w:tcPr>
            <w:tcW w:w="2280" w:type="dxa"/>
          </w:tcPr>
          <w:p w14:paraId="7A902445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13398</w:t>
            </w:r>
          </w:p>
        </w:tc>
        <w:tc>
          <w:tcPr>
            <w:tcW w:w="6056" w:type="dxa"/>
            <w:gridSpan w:val="2"/>
          </w:tcPr>
          <w:p w14:paraId="06CC74DD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Asfalty i lepiszcza asfaltowe – Oznaczanie nawrotu sprężystego asfaltów modyfikowanych</w:t>
            </w:r>
          </w:p>
        </w:tc>
      </w:tr>
      <w:tr w:rsidR="004E5DAE" w:rsidRPr="004E5DAE" w14:paraId="4B970F0F" w14:textId="77777777" w:rsidTr="009F53E0">
        <w:tc>
          <w:tcPr>
            <w:tcW w:w="708" w:type="dxa"/>
          </w:tcPr>
          <w:p w14:paraId="1C3988ED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57.</w:t>
            </w:r>
          </w:p>
        </w:tc>
        <w:tc>
          <w:tcPr>
            <w:tcW w:w="2280" w:type="dxa"/>
          </w:tcPr>
          <w:p w14:paraId="6646BFF1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13399</w:t>
            </w:r>
          </w:p>
        </w:tc>
        <w:tc>
          <w:tcPr>
            <w:tcW w:w="6056" w:type="dxa"/>
            <w:gridSpan w:val="2"/>
          </w:tcPr>
          <w:p w14:paraId="433E6435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 xml:space="preserve">Asfalty i lepiszcza asfaltowe – Oznaczanie stabilności podczas magazynowania asfaltów modyfikowanych </w:t>
            </w:r>
          </w:p>
        </w:tc>
      </w:tr>
      <w:tr w:rsidR="004E5DAE" w:rsidRPr="004E5DAE" w14:paraId="48C63032" w14:textId="77777777" w:rsidTr="009F53E0">
        <w:tc>
          <w:tcPr>
            <w:tcW w:w="708" w:type="dxa"/>
          </w:tcPr>
          <w:p w14:paraId="7D298910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58.</w:t>
            </w:r>
          </w:p>
        </w:tc>
        <w:tc>
          <w:tcPr>
            <w:tcW w:w="2280" w:type="dxa"/>
          </w:tcPr>
          <w:p w14:paraId="3D7C2A1E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13587</w:t>
            </w:r>
          </w:p>
        </w:tc>
        <w:tc>
          <w:tcPr>
            <w:tcW w:w="6056" w:type="dxa"/>
            <w:gridSpan w:val="2"/>
          </w:tcPr>
          <w:p w14:paraId="5F688BC0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Asfalty i lepiszcza asfaltowe – Oznaczanie właściwości mechanicznych lepiszczy asfaltowych metodą rozciągania</w:t>
            </w:r>
          </w:p>
        </w:tc>
      </w:tr>
      <w:tr w:rsidR="004E5DAE" w:rsidRPr="004E5DAE" w14:paraId="1C67BCB1" w14:textId="77777777" w:rsidTr="009F53E0">
        <w:tc>
          <w:tcPr>
            <w:tcW w:w="708" w:type="dxa"/>
          </w:tcPr>
          <w:p w14:paraId="7633DA22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59.</w:t>
            </w:r>
          </w:p>
        </w:tc>
        <w:tc>
          <w:tcPr>
            <w:tcW w:w="2280" w:type="dxa"/>
          </w:tcPr>
          <w:p w14:paraId="3E4440BD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13588</w:t>
            </w:r>
          </w:p>
        </w:tc>
        <w:tc>
          <w:tcPr>
            <w:tcW w:w="6056" w:type="dxa"/>
            <w:gridSpan w:val="2"/>
          </w:tcPr>
          <w:p w14:paraId="5B746C33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Asfalty i lepiszcza asfaltowe – Oznaczanie kohezji lepiszczy asfaltowych metodą testu wahadłowego</w:t>
            </w:r>
          </w:p>
        </w:tc>
      </w:tr>
      <w:tr w:rsidR="004E5DAE" w:rsidRPr="004E5DAE" w14:paraId="25395BF5" w14:textId="77777777" w:rsidTr="009F53E0">
        <w:tc>
          <w:tcPr>
            <w:tcW w:w="708" w:type="dxa"/>
          </w:tcPr>
          <w:p w14:paraId="52BE95CF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60.</w:t>
            </w:r>
          </w:p>
        </w:tc>
        <w:tc>
          <w:tcPr>
            <w:tcW w:w="2280" w:type="dxa"/>
          </w:tcPr>
          <w:p w14:paraId="74861949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13589</w:t>
            </w:r>
          </w:p>
        </w:tc>
        <w:tc>
          <w:tcPr>
            <w:tcW w:w="6056" w:type="dxa"/>
            <w:gridSpan w:val="2"/>
          </w:tcPr>
          <w:p w14:paraId="578505B9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 xml:space="preserve">Asfalty i lepiszcza asfaltowe – Oznaczanie siły rozciągania asfaltów modyfikowanych – Metoda z </w:t>
            </w:r>
            <w:proofErr w:type="spellStart"/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duktylometrem</w:t>
            </w:r>
            <w:proofErr w:type="spellEnd"/>
          </w:p>
        </w:tc>
      </w:tr>
      <w:tr w:rsidR="004E5DAE" w:rsidRPr="004E5DAE" w14:paraId="7714F4A4" w14:textId="77777777" w:rsidTr="009F53E0">
        <w:tc>
          <w:tcPr>
            <w:tcW w:w="708" w:type="dxa"/>
          </w:tcPr>
          <w:p w14:paraId="24898000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61.</w:t>
            </w:r>
          </w:p>
        </w:tc>
        <w:tc>
          <w:tcPr>
            <w:tcW w:w="2280" w:type="dxa"/>
          </w:tcPr>
          <w:p w14:paraId="4A004A1B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13703</w:t>
            </w:r>
          </w:p>
        </w:tc>
        <w:tc>
          <w:tcPr>
            <w:tcW w:w="6056" w:type="dxa"/>
            <w:gridSpan w:val="2"/>
          </w:tcPr>
          <w:p w14:paraId="0827B9F1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Asfalty i lepiszcza asfaltowe – Oznaczanie energii odkształcenia</w:t>
            </w:r>
          </w:p>
        </w:tc>
      </w:tr>
      <w:tr w:rsidR="004E5DAE" w:rsidRPr="004E5DAE" w14:paraId="15179176" w14:textId="77777777" w:rsidTr="009F53E0">
        <w:tc>
          <w:tcPr>
            <w:tcW w:w="708" w:type="dxa"/>
          </w:tcPr>
          <w:p w14:paraId="79FA2A37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62.</w:t>
            </w:r>
          </w:p>
        </w:tc>
        <w:tc>
          <w:tcPr>
            <w:tcW w:w="2280" w:type="dxa"/>
          </w:tcPr>
          <w:p w14:paraId="0D327CE4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13808</w:t>
            </w:r>
          </w:p>
        </w:tc>
        <w:tc>
          <w:tcPr>
            <w:tcW w:w="6056" w:type="dxa"/>
            <w:gridSpan w:val="2"/>
          </w:tcPr>
          <w:p w14:paraId="64EDE282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Asfalty i lepiszcza asfaltowe – Zasady specyfikacji kationowych emulsji asfaltowych</w:t>
            </w:r>
          </w:p>
        </w:tc>
      </w:tr>
      <w:tr w:rsidR="004E5DAE" w:rsidRPr="004E5DAE" w14:paraId="2B27F8F3" w14:textId="77777777" w:rsidTr="009F53E0">
        <w:tc>
          <w:tcPr>
            <w:tcW w:w="708" w:type="dxa"/>
          </w:tcPr>
          <w:p w14:paraId="4434157D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63.</w:t>
            </w:r>
          </w:p>
        </w:tc>
        <w:tc>
          <w:tcPr>
            <w:tcW w:w="2280" w:type="dxa"/>
          </w:tcPr>
          <w:p w14:paraId="1D292A0A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13924-2</w:t>
            </w:r>
          </w:p>
        </w:tc>
        <w:tc>
          <w:tcPr>
            <w:tcW w:w="6056" w:type="dxa"/>
            <w:gridSpan w:val="2"/>
          </w:tcPr>
          <w:p w14:paraId="4F3E7C00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 xml:space="preserve">Asfalty i lepiszcza asfaltowe - Zasady klasyfikacji asfaltów drogowych specjalnych - Część 2: Asfalty drogowe wielorodzajowe </w:t>
            </w:r>
          </w:p>
        </w:tc>
      </w:tr>
      <w:tr w:rsidR="004E5DAE" w:rsidRPr="004E5DAE" w14:paraId="0B144632" w14:textId="77777777" w:rsidTr="009F53E0">
        <w:tc>
          <w:tcPr>
            <w:tcW w:w="708" w:type="dxa"/>
          </w:tcPr>
          <w:p w14:paraId="378639CD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63a</w:t>
            </w:r>
          </w:p>
        </w:tc>
        <w:tc>
          <w:tcPr>
            <w:tcW w:w="2280" w:type="dxa"/>
          </w:tcPr>
          <w:p w14:paraId="336437CD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 xml:space="preserve">PN-EN </w:t>
            </w:r>
          </w:p>
          <w:p w14:paraId="26BD9482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13924-2:2014-4/Ap1:2014-07</w:t>
            </w:r>
          </w:p>
        </w:tc>
        <w:tc>
          <w:tcPr>
            <w:tcW w:w="6056" w:type="dxa"/>
            <w:gridSpan w:val="2"/>
          </w:tcPr>
          <w:p w14:paraId="51F6FB51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Asfalty i lepiszcza asfaltowe - Zasady klasyfikacji asfaltów drogowych specjalnych - Część 2: Asfalty drogowe wielorodzajowe – poprawka do Polskiej Normy</w:t>
            </w:r>
          </w:p>
        </w:tc>
      </w:tr>
      <w:tr w:rsidR="004E5DAE" w:rsidRPr="004E5DAE" w14:paraId="497EE3E3" w14:textId="77777777" w:rsidTr="009F53E0">
        <w:tc>
          <w:tcPr>
            <w:tcW w:w="708" w:type="dxa"/>
          </w:tcPr>
          <w:p w14:paraId="23D591A1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64.</w:t>
            </w:r>
          </w:p>
        </w:tc>
        <w:tc>
          <w:tcPr>
            <w:tcW w:w="2280" w:type="dxa"/>
          </w:tcPr>
          <w:p w14:paraId="5340A06F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14023</w:t>
            </w:r>
          </w:p>
        </w:tc>
        <w:tc>
          <w:tcPr>
            <w:tcW w:w="6056" w:type="dxa"/>
            <w:gridSpan w:val="2"/>
          </w:tcPr>
          <w:p w14:paraId="71579F15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Asfalty i lepiszcza asfaltowe – Zasady specyfikacji asfaltów modyfikowanych polimerami</w:t>
            </w:r>
          </w:p>
        </w:tc>
      </w:tr>
      <w:tr w:rsidR="004E5DAE" w:rsidRPr="004E5DAE" w14:paraId="4CDF85BD" w14:textId="77777777" w:rsidTr="009F53E0">
        <w:tc>
          <w:tcPr>
            <w:tcW w:w="708" w:type="dxa"/>
          </w:tcPr>
          <w:p w14:paraId="23F94DAA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64a.</w:t>
            </w:r>
          </w:p>
        </w:tc>
        <w:tc>
          <w:tcPr>
            <w:tcW w:w="2280" w:type="dxa"/>
          </w:tcPr>
          <w:p w14:paraId="2E253033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14023:2011/Ap1</w:t>
            </w:r>
          </w:p>
          <w:p w14:paraId="63B6EC44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:2014-04</w:t>
            </w:r>
          </w:p>
        </w:tc>
        <w:tc>
          <w:tcPr>
            <w:tcW w:w="6056" w:type="dxa"/>
            <w:gridSpan w:val="2"/>
          </w:tcPr>
          <w:p w14:paraId="7B92E170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Asfalty i lepiszcza asfaltowe – Zasady klasyfikacji asfaltów modyfikowanych polimerami – poprawka do Polskiej Normy</w:t>
            </w:r>
          </w:p>
        </w:tc>
      </w:tr>
      <w:tr w:rsidR="004E5DAE" w:rsidRPr="004E5DAE" w14:paraId="5639FB4D" w14:textId="77777777" w:rsidTr="009F53E0">
        <w:tc>
          <w:tcPr>
            <w:tcW w:w="708" w:type="dxa"/>
          </w:tcPr>
          <w:p w14:paraId="361A8DD6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65.</w:t>
            </w:r>
          </w:p>
        </w:tc>
        <w:tc>
          <w:tcPr>
            <w:tcW w:w="2280" w:type="dxa"/>
          </w:tcPr>
          <w:p w14:paraId="33C00CFB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14188-1</w:t>
            </w:r>
          </w:p>
        </w:tc>
        <w:tc>
          <w:tcPr>
            <w:tcW w:w="6056" w:type="dxa"/>
            <w:gridSpan w:val="2"/>
          </w:tcPr>
          <w:p w14:paraId="69BEC289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Wypełniacze szczelin i zalewy drogowe – Część 1: Wymagania wobec zalew drogowych na gorąco</w:t>
            </w:r>
          </w:p>
        </w:tc>
      </w:tr>
      <w:tr w:rsidR="004E5DAE" w:rsidRPr="004E5DAE" w14:paraId="22303A25" w14:textId="77777777" w:rsidTr="009F53E0">
        <w:tc>
          <w:tcPr>
            <w:tcW w:w="708" w:type="dxa"/>
          </w:tcPr>
          <w:p w14:paraId="096AAAA4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66.</w:t>
            </w:r>
          </w:p>
        </w:tc>
        <w:tc>
          <w:tcPr>
            <w:tcW w:w="2280" w:type="dxa"/>
          </w:tcPr>
          <w:p w14:paraId="5C211E1B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14188-2</w:t>
            </w:r>
          </w:p>
        </w:tc>
        <w:tc>
          <w:tcPr>
            <w:tcW w:w="6056" w:type="dxa"/>
            <w:gridSpan w:val="2"/>
          </w:tcPr>
          <w:p w14:paraId="7D8CEB6A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Wypełniacze szczelin i zalewy drogowe – Część 2: Wymagania wobec zalew drogowych na zimno</w:t>
            </w:r>
          </w:p>
        </w:tc>
      </w:tr>
      <w:tr w:rsidR="004E5DAE" w:rsidRPr="004E5DAE" w14:paraId="7F0DD66B" w14:textId="77777777" w:rsidTr="009F53E0">
        <w:tc>
          <w:tcPr>
            <w:tcW w:w="708" w:type="dxa"/>
          </w:tcPr>
          <w:p w14:paraId="2F336201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67.</w:t>
            </w:r>
          </w:p>
        </w:tc>
        <w:tc>
          <w:tcPr>
            <w:tcW w:w="2280" w:type="dxa"/>
          </w:tcPr>
          <w:p w14:paraId="61437B8E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22592</w:t>
            </w:r>
          </w:p>
        </w:tc>
        <w:tc>
          <w:tcPr>
            <w:tcW w:w="6056" w:type="dxa"/>
            <w:gridSpan w:val="2"/>
          </w:tcPr>
          <w:p w14:paraId="74E7E374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Przetwory naftowe – Oznaczanie temperatury zapłonu i palenia – Pomiar metodą otwartego tygla Clevelanda</w:t>
            </w:r>
          </w:p>
        </w:tc>
      </w:tr>
      <w:tr w:rsidR="004E5DAE" w:rsidRPr="004E5DAE" w14:paraId="6FDAC20A" w14:textId="77777777" w:rsidTr="009F53E0">
        <w:tc>
          <w:tcPr>
            <w:tcW w:w="708" w:type="dxa"/>
          </w:tcPr>
          <w:p w14:paraId="50E7BBAF" w14:textId="77777777" w:rsidR="004E5DAE" w:rsidRPr="004E5DAE" w:rsidRDefault="004E5DAE" w:rsidP="004E5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68.</w:t>
            </w:r>
          </w:p>
        </w:tc>
        <w:tc>
          <w:tcPr>
            <w:tcW w:w="2280" w:type="dxa"/>
          </w:tcPr>
          <w:p w14:paraId="6518094E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PN-EN ISO 2592</w:t>
            </w:r>
          </w:p>
        </w:tc>
        <w:tc>
          <w:tcPr>
            <w:tcW w:w="6056" w:type="dxa"/>
            <w:gridSpan w:val="2"/>
          </w:tcPr>
          <w:p w14:paraId="6629E248" w14:textId="77777777" w:rsidR="004E5DAE" w:rsidRPr="004E5DAE" w:rsidRDefault="004E5DAE" w:rsidP="004E5D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E5DAE">
              <w:rPr>
                <w:rFonts w:ascii="Times New Roman" w:eastAsia="Times New Roman" w:hAnsi="Times New Roman" w:cs="Times New Roman"/>
                <w:lang w:eastAsia="pl-PL"/>
              </w:rPr>
              <w:t>Oznaczanie temperatury zapłonu i palenia – Metoda otwartego tygla Clevelanda</w:t>
            </w:r>
          </w:p>
        </w:tc>
      </w:tr>
    </w:tbl>
    <w:p w14:paraId="3652EA53" w14:textId="77777777" w:rsidR="004E5DAE" w:rsidRPr="004E5DAE" w:rsidRDefault="004E5DAE" w:rsidP="004E5DAE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t xml:space="preserve">10.3. Wymagania techniczne </w:t>
      </w:r>
    </w:p>
    <w:p w14:paraId="25F45330" w14:textId="77777777" w:rsidR="004E5DAE" w:rsidRPr="004E5DAE" w:rsidRDefault="004E5DAE" w:rsidP="00150C37">
      <w:pPr>
        <w:numPr>
          <w:ilvl w:val="0"/>
          <w:numId w:val="28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567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WT-1 Kruszywa 2014. Kruszywa do mieszanek mineralno-asfaltowych i powierzchniowych utrwaleń na drogach krajowych. Załącznik do Zarządzenia nr 46 Generalnego Dyrektora Dróg Krajowych i Autostrad z dnia 25 września 2014 r.</w:t>
      </w:r>
    </w:p>
    <w:p w14:paraId="29281488" w14:textId="77777777" w:rsidR="004E5DAE" w:rsidRPr="004E5DAE" w:rsidRDefault="004E5DAE" w:rsidP="00150C37">
      <w:pPr>
        <w:numPr>
          <w:ilvl w:val="0"/>
          <w:numId w:val="28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567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WT-2 Mieszanki mineralno-asfaltowe. Załącznik do Zarządzenia nr 54 Generalnego Dyrektora Dróg Krajowych i Autostrad z dnia 18 listopada 2014 r.</w:t>
      </w:r>
    </w:p>
    <w:p w14:paraId="01A872D0" w14:textId="77777777" w:rsidR="004E5DAE" w:rsidRPr="004E5DAE" w:rsidRDefault="004E5DAE" w:rsidP="004E5DAE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4E5DAE">
        <w:rPr>
          <w:rFonts w:ascii="Times New Roman" w:eastAsia="Times New Roman" w:hAnsi="Times New Roman" w:cs="Times New Roman"/>
          <w:b/>
          <w:lang w:eastAsia="pl-PL"/>
        </w:rPr>
        <w:t>10.4. Inne dokumenty</w:t>
      </w:r>
    </w:p>
    <w:p w14:paraId="36493B07" w14:textId="77777777" w:rsidR="004E5DAE" w:rsidRPr="004E5DAE" w:rsidRDefault="004E5DAE" w:rsidP="00150C37">
      <w:pPr>
        <w:numPr>
          <w:ilvl w:val="0"/>
          <w:numId w:val="28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567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Katalog typowych konstrukcji nawierzchni podatnych i półsztywnych. Załącznik do Zarządzenia nr 31 Generalnego Dyrektora Dróg Krajowych i Autostrad z dnia 16 czerwca 2014 r.</w:t>
      </w:r>
    </w:p>
    <w:p w14:paraId="326A4E7E" w14:textId="77777777" w:rsidR="004E5DAE" w:rsidRPr="004E5DAE" w:rsidRDefault="004E5DAE" w:rsidP="00150C37">
      <w:pPr>
        <w:numPr>
          <w:ilvl w:val="0"/>
          <w:numId w:val="28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567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Rozporządzenie Ministra Transportu i Gospodarki Morskiej z dnia 2 marca 1999 r. w sprawie warunków technicznych, jakim powinny odpowiadać drogi publiczne i ich usytuowanie (tekst jednolity Dz.U. z 2016 r., poz. 124)</w:t>
      </w:r>
    </w:p>
    <w:p w14:paraId="3351F9A3" w14:textId="77777777" w:rsidR="004E5DAE" w:rsidRPr="004E5DAE" w:rsidRDefault="004E5DAE" w:rsidP="00150C37">
      <w:pPr>
        <w:numPr>
          <w:ilvl w:val="0"/>
          <w:numId w:val="28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567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4E5DAE">
        <w:rPr>
          <w:rFonts w:ascii="Times New Roman" w:eastAsia="Times New Roman" w:hAnsi="Times New Roman" w:cs="Times New Roman"/>
          <w:lang w:eastAsia="pl-PL"/>
        </w:rPr>
        <w:t>Ustawa z dnia 19 sierpnia 2011 r. o przewozie drogowym towarów niebezpiecznych (Dz.U. nr 227, poz. 1367 z późniejszymi zmianami)</w:t>
      </w:r>
    </w:p>
    <w:p w14:paraId="6AE2AF17" w14:textId="77777777" w:rsidR="007A69ED" w:rsidRDefault="007A69ED"/>
    <w:sectPr w:rsidR="007A69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B5A02D2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FFFFFFFE"/>
    <w:multiLevelType w:val="singleLevel"/>
    <w:tmpl w:val="445E5EC0"/>
    <w:lvl w:ilvl="0">
      <w:numFmt w:val="decimal"/>
      <w:lvlText w:val="*"/>
      <w:lvlJc w:val="left"/>
    </w:lvl>
  </w:abstractNum>
  <w:abstractNum w:abstractNumId="2" w15:restartNumberingAfterBreak="0">
    <w:nsid w:val="04A85925"/>
    <w:multiLevelType w:val="multilevel"/>
    <w:tmpl w:val="62A0EA88"/>
    <w:lvl w:ilvl="0">
      <w:start w:val="4"/>
      <w:numFmt w:val="decimal"/>
      <w:lvlText w:val="6.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A277A5"/>
    <w:multiLevelType w:val="hybridMultilevel"/>
    <w:tmpl w:val="735E728E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807F2"/>
    <w:multiLevelType w:val="hybridMultilevel"/>
    <w:tmpl w:val="F8A8D1E2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11D03"/>
    <w:multiLevelType w:val="hybridMultilevel"/>
    <w:tmpl w:val="3AD42ADE"/>
    <w:lvl w:ilvl="0" w:tplc="92BEE5C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D0A56CA">
      <w:start w:val="1"/>
      <w:numFmt w:val="bullet"/>
      <w:lvlText w:val="–"/>
      <w:lvlJc w:val="left"/>
      <w:pPr>
        <w:tabs>
          <w:tab w:val="num" w:pos="1477"/>
        </w:tabs>
        <w:ind w:left="1477" w:hanging="397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9FE6730"/>
    <w:multiLevelType w:val="hybridMultilevel"/>
    <w:tmpl w:val="EBF4B580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816936"/>
    <w:multiLevelType w:val="multilevel"/>
    <w:tmpl w:val="00ECACC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45C1C15"/>
    <w:multiLevelType w:val="hybridMultilevel"/>
    <w:tmpl w:val="A91E59D4"/>
    <w:lvl w:ilvl="0" w:tplc="172E7DC6">
      <w:start w:val="69"/>
      <w:numFmt w:val="decimal"/>
      <w:lvlText w:val="%1. 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2CBA0EE8"/>
    <w:multiLevelType w:val="multilevel"/>
    <w:tmpl w:val="E40E904E"/>
    <w:lvl w:ilvl="0">
      <w:start w:val="2"/>
      <w:numFmt w:val="decimal"/>
      <w:lvlText w:val="6.4.2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3935502"/>
    <w:multiLevelType w:val="singleLevel"/>
    <w:tmpl w:val="4D80AA06"/>
    <w:lvl w:ilvl="0">
      <w:start w:val="1"/>
      <w:numFmt w:val="bullet"/>
      <w:pStyle w:val="wyliczenie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6A33D14"/>
    <w:multiLevelType w:val="multilevel"/>
    <w:tmpl w:val="13DEB02C"/>
    <w:lvl w:ilvl="0">
      <w:start w:val="2"/>
      <w:numFmt w:val="decimal"/>
      <w:lvlText w:val="6.4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17565F9"/>
    <w:multiLevelType w:val="hybridMultilevel"/>
    <w:tmpl w:val="B6CADAA2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656234"/>
    <w:multiLevelType w:val="multilevel"/>
    <w:tmpl w:val="8D08EDE8"/>
    <w:lvl w:ilvl="0">
      <w:start w:val="3"/>
      <w:numFmt w:val="decimal"/>
      <w:pStyle w:val="damiankolejny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11.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d)"/>
      <w:lvlJc w:val="left"/>
      <w:pPr>
        <w:tabs>
          <w:tab w:val="num" w:pos="1040"/>
        </w:tabs>
        <w:ind w:left="96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tabs>
          <w:tab w:val="num" w:pos="1728"/>
        </w:tabs>
        <w:ind w:left="1728" w:hanging="648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44AE02DF"/>
    <w:multiLevelType w:val="singleLevel"/>
    <w:tmpl w:val="FA6E094E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16" w15:restartNumberingAfterBreak="0">
    <w:nsid w:val="4FDE3AD9"/>
    <w:multiLevelType w:val="hybridMultilevel"/>
    <w:tmpl w:val="1B7CC7B6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A4C24"/>
    <w:multiLevelType w:val="multilevel"/>
    <w:tmpl w:val="7C287D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35B0E33"/>
    <w:multiLevelType w:val="multilevel"/>
    <w:tmpl w:val="E7740A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72B4421"/>
    <w:multiLevelType w:val="hybridMultilevel"/>
    <w:tmpl w:val="F64ECA7A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C96F85"/>
    <w:multiLevelType w:val="multilevel"/>
    <w:tmpl w:val="0E80C4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0CC3ED6"/>
    <w:multiLevelType w:val="multilevel"/>
    <w:tmpl w:val="A14459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4C35771"/>
    <w:multiLevelType w:val="multilevel"/>
    <w:tmpl w:val="4EBE2F2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20912F4"/>
    <w:multiLevelType w:val="hybridMultilevel"/>
    <w:tmpl w:val="78E20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7D7053"/>
    <w:multiLevelType w:val="multilevel"/>
    <w:tmpl w:val="CB6A6000"/>
    <w:lvl w:ilvl="0">
      <w:start w:val="1"/>
      <w:numFmt w:val="decimal"/>
      <w:lvlText w:val="6.3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3915EB9"/>
    <w:multiLevelType w:val="hybridMultilevel"/>
    <w:tmpl w:val="55843E32"/>
    <w:lvl w:ilvl="0" w:tplc="FB2A2230">
      <w:start w:val="1"/>
      <w:numFmt w:val="bullet"/>
      <w:lvlText w:val="–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985FC1"/>
    <w:multiLevelType w:val="hybridMultilevel"/>
    <w:tmpl w:val="5C243C16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41743B"/>
    <w:multiLevelType w:val="multilevel"/>
    <w:tmpl w:val="557AB518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B0B2AED"/>
    <w:multiLevelType w:val="hybridMultilevel"/>
    <w:tmpl w:val="25081B30"/>
    <w:lvl w:ilvl="0" w:tplc="5186068E">
      <w:start w:val="1"/>
      <w:numFmt w:val="bullet"/>
      <w:pStyle w:val="ukaszbomba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7A647B"/>
    <w:multiLevelType w:val="multilevel"/>
    <w:tmpl w:val="AA46E158"/>
    <w:lvl w:ilvl="0">
      <w:start w:val="4"/>
      <w:numFmt w:val="decimal"/>
      <w:lvlText w:val="6.4.3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EC7690E"/>
    <w:multiLevelType w:val="multilevel"/>
    <w:tmpl w:val="12DAAE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80617521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960570248">
    <w:abstractNumId w:val="6"/>
  </w:num>
  <w:num w:numId="3" w16cid:durableId="521555955">
    <w:abstractNumId w:val="14"/>
  </w:num>
  <w:num w:numId="4" w16cid:durableId="972255589">
    <w:abstractNumId w:val="30"/>
  </w:num>
  <w:num w:numId="5" w16cid:durableId="304942517">
    <w:abstractNumId w:val="27"/>
  </w:num>
  <w:num w:numId="6" w16cid:durableId="1799765319">
    <w:abstractNumId w:val="17"/>
  </w:num>
  <w:num w:numId="7" w16cid:durableId="787042734">
    <w:abstractNumId w:val="20"/>
  </w:num>
  <w:num w:numId="8" w16cid:durableId="1627739757">
    <w:abstractNumId w:val="21"/>
  </w:num>
  <w:num w:numId="9" w16cid:durableId="616254158">
    <w:abstractNumId w:val="18"/>
  </w:num>
  <w:num w:numId="10" w16cid:durableId="684788593">
    <w:abstractNumId w:val="24"/>
  </w:num>
  <w:num w:numId="11" w16cid:durableId="1094285619">
    <w:abstractNumId w:val="2"/>
  </w:num>
  <w:num w:numId="12" w16cid:durableId="999624943">
    <w:abstractNumId w:val="12"/>
  </w:num>
  <w:num w:numId="13" w16cid:durableId="638152614">
    <w:abstractNumId w:val="10"/>
  </w:num>
  <w:num w:numId="14" w16cid:durableId="1470199573">
    <w:abstractNumId w:val="29"/>
  </w:num>
  <w:num w:numId="15" w16cid:durableId="407924913">
    <w:abstractNumId w:val="28"/>
  </w:num>
  <w:num w:numId="16" w16cid:durableId="1411737192">
    <w:abstractNumId w:val="0"/>
  </w:num>
  <w:num w:numId="17" w16cid:durableId="1794208174">
    <w:abstractNumId w:val="13"/>
  </w:num>
  <w:num w:numId="18" w16cid:durableId="1120150088">
    <w:abstractNumId w:val="16"/>
  </w:num>
  <w:num w:numId="19" w16cid:durableId="95365615">
    <w:abstractNumId w:val="5"/>
  </w:num>
  <w:num w:numId="20" w16cid:durableId="1278022186">
    <w:abstractNumId w:val="19"/>
  </w:num>
  <w:num w:numId="21" w16cid:durableId="2114473674">
    <w:abstractNumId w:val="15"/>
  </w:num>
  <w:num w:numId="22" w16cid:durableId="2060009880">
    <w:abstractNumId w:val="25"/>
  </w:num>
  <w:num w:numId="23" w16cid:durableId="646394232">
    <w:abstractNumId w:val="7"/>
  </w:num>
  <w:num w:numId="24" w16cid:durableId="1192646591">
    <w:abstractNumId w:val="3"/>
  </w:num>
  <w:num w:numId="25" w16cid:durableId="984697297">
    <w:abstractNumId w:val="26"/>
  </w:num>
  <w:num w:numId="26" w16cid:durableId="973876599">
    <w:abstractNumId w:val="4"/>
  </w:num>
  <w:num w:numId="27" w16cid:durableId="569510575">
    <w:abstractNumId w:val="23"/>
  </w:num>
  <w:num w:numId="28" w16cid:durableId="37946942">
    <w:abstractNumId w:val="9"/>
  </w:num>
  <w:num w:numId="29" w16cid:durableId="1446656318">
    <w:abstractNumId w:val="11"/>
  </w:num>
  <w:num w:numId="30" w16cid:durableId="1324813572">
    <w:abstractNumId w:val="22"/>
  </w:num>
  <w:num w:numId="31" w16cid:durableId="1441493112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79229237">
    <w:abstractNumId w:val="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DAE"/>
    <w:rsid w:val="000C14E5"/>
    <w:rsid w:val="00146FA4"/>
    <w:rsid w:val="00150C37"/>
    <w:rsid w:val="00185F5E"/>
    <w:rsid w:val="001C15EF"/>
    <w:rsid w:val="00201135"/>
    <w:rsid w:val="002462F4"/>
    <w:rsid w:val="00247C68"/>
    <w:rsid w:val="00273D3F"/>
    <w:rsid w:val="002B7716"/>
    <w:rsid w:val="002D764B"/>
    <w:rsid w:val="00317594"/>
    <w:rsid w:val="003632B4"/>
    <w:rsid w:val="00365FAC"/>
    <w:rsid w:val="003670BD"/>
    <w:rsid w:val="003A61E3"/>
    <w:rsid w:val="003B24FD"/>
    <w:rsid w:val="003E1B6F"/>
    <w:rsid w:val="003F00ED"/>
    <w:rsid w:val="004349FE"/>
    <w:rsid w:val="004E5DAE"/>
    <w:rsid w:val="00524579"/>
    <w:rsid w:val="005343B1"/>
    <w:rsid w:val="0058322C"/>
    <w:rsid w:val="005D64C0"/>
    <w:rsid w:val="005D67FB"/>
    <w:rsid w:val="005E0DA9"/>
    <w:rsid w:val="00626270"/>
    <w:rsid w:val="00664DAC"/>
    <w:rsid w:val="006A27AC"/>
    <w:rsid w:val="006A7468"/>
    <w:rsid w:val="006E65A0"/>
    <w:rsid w:val="007677A6"/>
    <w:rsid w:val="007A2889"/>
    <w:rsid w:val="007A69ED"/>
    <w:rsid w:val="007B7AD2"/>
    <w:rsid w:val="007F22F9"/>
    <w:rsid w:val="00803C43"/>
    <w:rsid w:val="0083554C"/>
    <w:rsid w:val="008650F4"/>
    <w:rsid w:val="008758BB"/>
    <w:rsid w:val="008830CA"/>
    <w:rsid w:val="008A12D5"/>
    <w:rsid w:val="008B3F5D"/>
    <w:rsid w:val="00991B08"/>
    <w:rsid w:val="009A4C81"/>
    <w:rsid w:val="009C2129"/>
    <w:rsid w:val="009F53E0"/>
    <w:rsid w:val="00A776DC"/>
    <w:rsid w:val="00A80597"/>
    <w:rsid w:val="00AC45DD"/>
    <w:rsid w:val="00B5257C"/>
    <w:rsid w:val="00B76122"/>
    <w:rsid w:val="00B865E4"/>
    <w:rsid w:val="00B908AB"/>
    <w:rsid w:val="00BA57C6"/>
    <w:rsid w:val="00BC5BDD"/>
    <w:rsid w:val="00BD25AF"/>
    <w:rsid w:val="00C01236"/>
    <w:rsid w:val="00C04416"/>
    <w:rsid w:val="00C74554"/>
    <w:rsid w:val="00C80D80"/>
    <w:rsid w:val="00CD05C4"/>
    <w:rsid w:val="00CD78EA"/>
    <w:rsid w:val="00D32F2C"/>
    <w:rsid w:val="00D60682"/>
    <w:rsid w:val="00D947D1"/>
    <w:rsid w:val="00D96042"/>
    <w:rsid w:val="00DF0DCF"/>
    <w:rsid w:val="00E171B2"/>
    <w:rsid w:val="00E17F40"/>
    <w:rsid w:val="00E87BB2"/>
    <w:rsid w:val="00EB029D"/>
    <w:rsid w:val="00EC3DEB"/>
    <w:rsid w:val="00EC501F"/>
    <w:rsid w:val="00FC720A"/>
    <w:rsid w:val="00FD30D0"/>
    <w:rsid w:val="00FE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58CFADB"/>
  <w15:chartTrackingRefBased/>
  <w15:docId w15:val="{4A4C05F8-2D13-4DAE-9B43-F0ECB9C8C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Title 1,Łukasz Nagłówek 1"/>
    <w:basedOn w:val="Normalny"/>
    <w:next w:val="Normalny"/>
    <w:link w:val="Nagwek1Znak"/>
    <w:qFormat/>
    <w:rsid w:val="004E5DAE"/>
    <w:pPr>
      <w:keepNext/>
      <w:keepLines/>
      <w:suppressAutoHyphens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paragraph" w:styleId="Nagwek2">
    <w:name w:val="heading 2"/>
    <w:aliases w:val="Title 2,Łukasz Nagłówek 2"/>
    <w:basedOn w:val="Normalny"/>
    <w:next w:val="Normalny"/>
    <w:link w:val="Nagwek2Znak"/>
    <w:qFormat/>
    <w:rsid w:val="004E5DAE"/>
    <w:pPr>
      <w:keepNext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3">
    <w:name w:val="heading 3"/>
    <w:aliases w:val="Łukasz Nagłówek 3"/>
    <w:basedOn w:val="Normalny"/>
    <w:next w:val="Normalny"/>
    <w:link w:val="Nagwek3Znak"/>
    <w:qFormat/>
    <w:rsid w:val="004E5DAE"/>
    <w:pPr>
      <w:keepNext/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  <w:outlineLvl w:val="2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4E5DAE"/>
    <w:pPr>
      <w:keepNext/>
      <w:spacing w:before="120"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4E5DAE"/>
    <w:pPr>
      <w:keepNext/>
      <w:spacing w:after="0" w:line="360" w:lineRule="auto"/>
      <w:ind w:left="2013" w:hanging="2013"/>
      <w:outlineLvl w:val="4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E5DA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4E5DAE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E5DAE"/>
    <w:pPr>
      <w:keepNext/>
      <w:numPr>
        <w:numId w:val="2"/>
      </w:numPr>
      <w:spacing w:after="0" w:line="240" w:lineRule="auto"/>
      <w:jc w:val="right"/>
      <w:outlineLvl w:val="7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4E5DAE"/>
    <w:pPr>
      <w:keepNext/>
      <w:keepLines/>
      <w:suppressAutoHyphens/>
      <w:overflowPunct w:val="0"/>
      <w:autoSpaceDE w:val="0"/>
      <w:spacing w:before="20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,Łukasz Nagłówek 1 Znak"/>
    <w:basedOn w:val="Domylnaczcionkaakapitu"/>
    <w:link w:val="Nagwek1"/>
    <w:rsid w:val="004E5DAE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aliases w:val="Title 2 Znak,Łukasz Nagłówek 2 Znak"/>
    <w:basedOn w:val="Domylnaczcionkaakapitu"/>
    <w:link w:val="Nagwek2"/>
    <w:rsid w:val="004E5DAE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3Znak">
    <w:name w:val="Nagłówek 3 Znak"/>
    <w:aliases w:val="Łukasz Nagłówek 3 Znak"/>
    <w:basedOn w:val="Domylnaczcionkaakapitu"/>
    <w:link w:val="Nagwek3"/>
    <w:rsid w:val="004E5DA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4E5DAE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4E5DAE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4E5DAE"/>
    <w:rPr>
      <w:rFonts w:ascii="Calibri" w:eastAsia="Times New Roman" w:hAnsi="Calibri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4E5DAE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4E5DAE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4E5DA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4E5DAE"/>
  </w:style>
  <w:style w:type="paragraph" w:styleId="Tytu">
    <w:name w:val="Title"/>
    <w:basedOn w:val="Normalny"/>
    <w:link w:val="TytuZnak"/>
    <w:qFormat/>
    <w:rsid w:val="004E5DA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4E5DAE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tekstost">
    <w:name w:val="tekst ost"/>
    <w:basedOn w:val="Normalny"/>
    <w:rsid w:val="004E5DA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4E5DAE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entury Gothic" w:eastAsia="Times New Roman" w:hAnsi="Century Gothic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4E5DAE"/>
    <w:rPr>
      <w:rFonts w:ascii="Century Gothic" w:eastAsia="Times New Roman" w:hAnsi="Century Gothic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4E5DAE"/>
  </w:style>
  <w:style w:type="paragraph" w:styleId="Stopka">
    <w:name w:val="footer"/>
    <w:basedOn w:val="Normalny"/>
    <w:link w:val="StopkaZnak"/>
    <w:uiPriority w:val="99"/>
    <w:rsid w:val="004E5DAE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4E5D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E5DAE"/>
    <w:pPr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E5DAE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4E5DAE"/>
    <w:pPr>
      <w:spacing w:after="0" w:line="240" w:lineRule="auto"/>
      <w:ind w:firstLine="708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E5DAE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4E5DA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4E5DA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E5DA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E5D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Iwony">
    <w:name w:val="Styl Iwony"/>
    <w:basedOn w:val="Normalny"/>
    <w:rsid w:val="004E5DA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customStyle="1" w:styleId="Standardowytekst">
    <w:name w:val="Standardowy.tekst"/>
    <w:rsid w:val="004E5DA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4E5DA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qFormat/>
    <w:rsid w:val="004E5DAE"/>
    <w:pPr>
      <w:spacing w:before="120" w:after="120" w:line="240" w:lineRule="auto"/>
      <w:jc w:val="center"/>
    </w:pPr>
    <w:rPr>
      <w:rFonts w:ascii="Calibri" w:eastAsia="Times New Roman" w:hAnsi="Calibri" w:cs="Arial"/>
      <w:b/>
      <w:iCs/>
      <w:szCs w:val="24"/>
      <w:lang w:eastAsia="pl-PL"/>
    </w:rPr>
  </w:style>
  <w:style w:type="paragraph" w:customStyle="1" w:styleId="rozdzia">
    <w:name w:val="rozdział"/>
    <w:basedOn w:val="Normalny"/>
    <w:autoRedefine/>
    <w:rsid w:val="004E5DAE"/>
    <w:pPr>
      <w:spacing w:after="0" w:line="360" w:lineRule="auto"/>
      <w:jc w:val="center"/>
    </w:pPr>
    <w:rPr>
      <w:rFonts w:ascii="Times New Roman" w:eastAsia="Times New Roman" w:hAnsi="Times New Roman" w:cs="Times New Roman"/>
      <w:b/>
      <w:caps/>
      <w:spacing w:val="8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4E5DA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5D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rsid w:val="004E5DAE"/>
    <w:pPr>
      <w:spacing w:after="0" w:line="240" w:lineRule="auto"/>
      <w:ind w:left="1843" w:right="84" w:hanging="1843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40">
    <w:name w:val="Nagłówek #4_"/>
    <w:link w:val="Nagwek41"/>
    <w:rsid w:val="004E5DAE"/>
    <w:rPr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rsid w:val="004E5DAE"/>
    <w:rPr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rsid w:val="004E5DAE"/>
    <w:rPr>
      <w:b/>
      <w:bCs/>
      <w:sz w:val="19"/>
      <w:szCs w:val="19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4E5DAE"/>
    <w:pPr>
      <w:shd w:val="clear" w:color="auto" w:fill="FFFFFF"/>
      <w:spacing w:before="60" w:after="180" w:line="0" w:lineRule="atLeast"/>
      <w:ind w:hanging="1060"/>
      <w:jc w:val="both"/>
      <w:outlineLvl w:val="3"/>
    </w:pPr>
    <w:rPr>
      <w:sz w:val="19"/>
      <w:szCs w:val="19"/>
    </w:rPr>
  </w:style>
  <w:style w:type="paragraph" w:customStyle="1" w:styleId="Teksttreci0">
    <w:name w:val="Tekst treści"/>
    <w:basedOn w:val="Normalny"/>
    <w:link w:val="Teksttreci"/>
    <w:rsid w:val="004E5DAE"/>
    <w:pPr>
      <w:shd w:val="clear" w:color="auto" w:fill="FFFFFF"/>
      <w:spacing w:before="480" w:after="180" w:line="288" w:lineRule="exact"/>
      <w:ind w:hanging="2240"/>
      <w:jc w:val="both"/>
    </w:pPr>
    <w:rPr>
      <w:sz w:val="19"/>
      <w:szCs w:val="19"/>
    </w:rPr>
  </w:style>
  <w:style w:type="character" w:customStyle="1" w:styleId="Nagwek30">
    <w:name w:val="Nagłówek #3_"/>
    <w:link w:val="Nagwek31"/>
    <w:rsid w:val="004E5DAE"/>
    <w:rPr>
      <w:sz w:val="28"/>
      <w:szCs w:val="28"/>
      <w:shd w:val="clear" w:color="auto" w:fill="FFFFFF"/>
    </w:rPr>
  </w:style>
  <w:style w:type="character" w:customStyle="1" w:styleId="Teksttreci5">
    <w:name w:val="Tekst treści (5)_"/>
    <w:link w:val="Teksttreci50"/>
    <w:rsid w:val="004E5DAE"/>
    <w:rPr>
      <w:sz w:val="18"/>
      <w:szCs w:val="18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E5DAE"/>
    <w:pPr>
      <w:shd w:val="clear" w:color="auto" w:fill="FFFFFF"/>
      <w:spacing w:before="420" w:after="300" w:line="336" w:lineRule="exact"/>
      <w:jc w:val="right"/>
      <w:outlineLvl w:val="2"/>
    </w:pPr>
    <w:rPr>
      <w:sz w:val="28"/>
      <w:szCs w:val="28"/>
    </w:rPr>
  </w:style>
  <w:style w:type="paragraph" w:customStyle="1" w:styleId="Teksttreci50">
    <w:name w:val="Tekst treści (5)"/>
    <w:basedOn w:val="Normalny"/>
    <w:link w:val="Teksttreci5"/>
    <w:rsid w:val="004E5DAE"/>
    <w:pPr>
      <w:shd w:val="clear" w:color="auto" w:fill="FFFFFF"/>
      <w:spacing w:after="0" w:line="0" w:lineRule="atLeast"/>
    </w:pPr>
    <w:rPr>
      <w:sz w:val="18"/>
      <w:szCs w:val="18"/>
    </w:rPr>
  </w:style>
  <w:style w:type="paragraph" w:customStyle="1" w:styleId="Rub3">
    <w:name w:val="Rub3"/>
    <w:basedOn w:val="Normalny"/>
    <w:next w:val="Normalny"/>
    <w:rsid w:val="004E5DAE"/>
    <w:pPr>
      <w:tabs>
        <w:tab w:val="left" w:pos="709"/>
      </w:tabs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0"/>
      <w:szCs w:val="20"/>
      <w:lang w:val="en-GB" w:eastAsia="pl-PL"/>
    </w:rPr>
  </w:style>
  <w:style w:type="paragraph" w:customStyle="1" w:styleId="damiankolejny">
    <w:name w:val="damian kolejny"/>
    <w:basedOn w:val="damian-lista1"/>
    <w:rsid w:val="004E5DAE"/>
    <w:pPr>
      <w:numPr>
        <w:numId w:val="3"/>
      </w:numPr>
    </w:pPr>
  </w:style>
  <w:style w:type="paragraph" w:customStyle="1" w:styleId="damian-lista1">
    <w:name w:val="damian - lista 1"/>
    <w:basedOn w:val="Tekstpodstawowy"/>
    <w:next w:val="Normalny"/>
    <w:rsid w:val="004E5DAE"/>
    <w:pPr>
      <w:tabs>
        <w:tab w:val="num" w:pos="360"/>
      </w:tabs>
      <w:spacing w:line="360" w:lineRule="auto"/>
      <w:jc w:val="both"/>
    </w:pPr>
    <w:rPr>
      <w:rFonts w:ascii="Arial" w:hAnsi="Arial"/>
      <w:i w:val="0"/>
      <w:iCs w:val="0"/>
      <w:sz w:val="22"/>
    </w:rPr>
  </w:style>
  <w:style w:type="paragraph" w:styleId="Spistreci1">
    <w:name w:val="toc 1"/>
    <w:basedOn w:val="Normalny"/>
    <w:next w:val="Normalny"/>
    <w:autoRedefine/>
    <w:qFormat/>
    <w:rsid w:val="004E5DAE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0"/>
      <w:szCs w:val="20"/>
      <w:lang w:eastAsia="pl-PL"/>
    </w:rPr>
  </w:style>
  <w:style w:type="paragraph" w:customStyle="1" w:styleId="FR1">
    <w:name w:val="FR1"/>
    <w:rsid w:val="004E5DAE"/>
    <w:pPr>
      <w:widowControl w:val="0"/>
      <w:spacing w:before="580" w:after="0" w:line="300" w:lineRule="auto"/>
      <w:ind w:left="520" w:right="400"/>
      <w:jc w:val="center"/>
    </w:pPr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styleId="Hipercze">
    <w:name w:val="Hyperlink"/>
    <w:uiPriority w:val="99"/>
    <w:rsid w:val="004E5DAE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E5D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umerowanienorm">
    <w:name w:val="Numerowanie norm"/>
    <w:basedOn w:val="Normalny"/>
    <w:rsid w:val="004E5DAE"/>
    <w:pPr>
      <w:widowControl w:val="0"/>
      <w:tabs>
        <w:tab w:val="left" w:pos="567"/>
        <w:tab w:val="left" w:pos="1985"/>
      </w:tabs>
      <w:overflowPunct w:val="0"/>
      <w:autoSpaceDE w:val="0"/>
      <w:autoSpaceDN w:val="0"/>
      <w:adjustRightInd w:val="0"/>
      <w:spacing w:after="0" w:line="240" w:lineRule="auto"/>
      <w:ind w:left="425" w:hanging="425"/>
      <w:textAlignment w:val="baseline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Tytu3y">
    <w:name w:val="Tytu3y"/>
    <w:basedOn w:val="Normalny"/>
    <w:next w:val="Normalny"/>
    <w:rsid w:val="004E5DAE"/>
    <w:pPr>
      <w:widowControl w:val="0"/>
      <w:tabs>
        <w:tab w:val="left" w:pos="567"/>
      </w:tabs>
      <w:overflowPunct w:val="0"/>
      <w:autoSpaceDE w:val="0"/>
      <w:autoSpaceDN w:val="0"/>
      <w:adjustRightInd w:val="0"/>
      <w:spacing w:before="240" w:after="120" w:line="240" w:lineRule="auto"/>
      <w:textAlignment w:val="baseline"/>
    </w:pPr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lubstopka">
    <w:name w:val="Nagłówek lub stopka_"/>
    <w:link w:val="Nagweklubstopka0"/>
    <w:rsid w:val="004E5DAE"/>
    <w:rPr>
      <w:shd w:val="clear" w:color="auto" w:fill="FFFFFF"/>
    </w:rPr>
  </w:style>
  <w:style w:type="character" w:customStyle="1" w:styleId="NagweklubstopkaArialUnicodeMS75pt">
    <w:name w:val="Nagłówek lub stopka + Arial Unicode MS;7;5 pt"/>
    <w:rsid w:val="004E5DAE"/>
    <w:rPr>
      <w:rFonts w:ascii="Arial Unicode MS" w:eastAsia="Arial Unicode MS" w:hAnsi="Arial Unicode MS" w:cs="Arial Unicode MS"/>
      <w:spacing w:val="0"/>
      <w:sz w:val="15"/>
      <w:szCs w:val="15"/>
      <w:shd w:val="clear" w:color="auto" w:fill="FFFFFF"/>
    </w:rPr>
  </w:style>
  <w:style w:type="character" w:customStyle="1" w:styleId="Nagwek20">
    <w:name w:val="Nagłówek #2_"/>
    <w:link w:val="Nagwek21"/>
    <w:rsid w:val="004E5DAE"/>
    <w:rPr>
      <w:sz w:val="28"/>
      <w:szCs w:val="28"/>
      <w:shd w:val="clear" w:color="auto" w:fill="FFFFFF"/>
    </w:rPr>
  </w:style>
  <w:style w:type="character" w:customStyle="1" w:styleId="Nagwek22">
    <w:name w:val="Nagłówek #2 (2)_"/>
    <w:link w:val="Nagwek220"/>
    <w:rsid w:val="004E5DAE"/>
    <w:rPr>
      <w:sz w:val="28"/>
      <w:szCs w:val="28"/>
      <w:shd w:val="clear" w:color="auto" w:fill="FFFFFF"/>
    </w:rPr>
  </w:style>
  <w:style w:type="character" w:customStyle="1" w:styleId="Nagwek22Bezpogrubienia">
    <w:name w:val="Nagłówek #2 (2) + Bez pogrubienia"/>
    <w:rsid w:val="004E5DAE"/>
    <w:rPr>
      <w:b/>
      <w:bCs/>
      <w:sz w:val="28"/>
      <w:szCs w:val="28"/>
      <w:shd w:val="clear" w:color="auto" w:fill="FFFFFF"/>
    </w:rPr>
  </w:style>
  <w:style w:type="character" w:customStyle="1" w:styleId="Teksttreci4">
    <w:name w:val="Tekst treści (4)_"/>
    <w:link w:val="Teksttreci40"/>
    <w:rsid w:val="004E5DAE"/>
    <w:rPr>
      <w:sz w:val="19"/>
      <w:szCs w:val="19"/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rsid w:val="004E5DAE"/>
    <w:pPr>
      <w:shd w:val="clear" w:color="auto" w:fill="FFFFFF"/>
      <w:spacing w:after="0" w:line="240" w:lineRule="auto"/>
    </w:pPr>
  </w:style>
  <w:style w:type="paragraph" w:customStyle="1" w:styleId="Nagwek21">
    <w:name w:val="Nagłówek #2"/>
    <w:basedOn w:val="Normalny"/>
    <w:link w:val="Nagwek20"/>
    <w:rsid w:val="004E5DAE"/>
    <w:pPr>
      <w:shd w:val="clear" w:color="auto" w:fill="FFFFFF"/>
      <w:spacing w:after="1020" w:line="0" w:lineRule="atLeast"/>
      <w:outlineLvl w:val="1"/>
    </w:pPr>
    <w:rPr>
      <w:sz w:val="28"/>
      <w:szCs w:val="28"/>
    </w:rPr>
  </w:style>
  <w:style w:type="paragraph" w:customStyle="1" w:styleId="Nagwek220">
    <w:name w:val="Nagłówek #2 (2)"/>
    <w:basedOn w:val="Normalny"/>
    <w:link w:val="Nagwek22"/>
    <w:rsid w:val="004E5DAE"/>
    <w:pPr>
      <w:shd w:val="clear" w:color="auto" w:fill="FFFFFF"/>
      <w:spacing w:after="0" w:line="653" w:lineRule="exact"/>
      <w:jc w:val="center"/>
      <w:outlineLvl w:val="1"/>
    </w:pPr>
    <w:rPr>
      <w:sz w:val="28"/>
      <w:szCs w:val="28"/>
    </w:rPr>
  </w:style>
  <w:style w:type="paragraph" w:customStyle="1" w:styleId="Teksttreci40">
    <w:name w:val="Tekst treści (4)"/>
    <w:basedOn w:val="Normalny"/>
    <w:link w:val="Teksttreci4"/>
    <w:rsid w:val="004E5DAE"/>
    <w:pPr>
      <w:shd w:val="clear" w:color="auto" w:fill="FFFFFF"/>
      <w:spacing w:after="240" w:line="0" w:lineRule="atLeast"/>
      <w:ind w:hanging="340"/>
      <w:jc w:val="both"/>
    </w:pPr>
    <w:rPr>
      <w:sz w:val="19"/>
      <w:szCs w:val="19"/>
    </w:rPr>
  </w:style>
  <w:style w:type="character" w:customStyle="1" w:styleId="Stopka0">
    <w:name w:val="Stopka_"/>
    <w:link w:val="Stopka1"/>
    <w:rsid w:val="004E5DAE"/>
    <w:rPr>
      <w:sz w:val="19"/>
      <w:szCs w:val="19"/>
      <w:shd w:val="clear" w:color="auto" w:fill="FFFFFF"/>
    </w:rPr>
  </w:style>
  <w:style w:type="character" w:customStyle="1" w:styleId="Nagwek10">
    <w:name w:val="Nagłówek #1_"/>
    <w:link w:val="Nagwek11"/>
    <w:rsid w:val="004E5DAE"/>
    <w:rPr>
      <w:sz w:val="43"/>
      <w:szCs w:val="43"/>
      <w:shd w:val="clear" w:color="auto" w:fill="FFFFFF"/>
    </w:rPr>
  </w:style>
  <w:style w:type="character" w:customStyle="1" w:styleId="Teksttreci2">
    <w:name w:val="Tekst treści (2)_"/>
    <w:link w:val="Teksttreci20"/>
    <w:rsid w:val="004E5DAE"/>
    <w:rPr>
      <w:sz w:val="28"/>
      <w:szCs w:val="28"/>
      <w:shd w:val="clear" w:color="auto" w:fill="FFFFFF"/>
    </w:rPr>
  </w:style>
  <w:style w:type="character" w:customStyle="1" w:styleId="Spistreci2Znak">
    <w:name w:val="Spis treści 2 Znak"/>
    <w:link w:val="Spistreci2"/>
    <w:rsid w:val="004E5DAE"/>
    <w:rPr>
      <w:shd w:val="clear" w:color="auto" w:fill="FFFFFF"/>
    </w:rPr>
  </w:style>
  <w:style w:type="character" w:customStyle="1" w:styleId="Teksttreci3">
    <w:name w:val="Tekst treści (3)_"/>
    <w:link w:val="Teksttreci30"/>
    <w:rsid w:val="004E5DAE"/>
    <w:rPr>
      <w:sz w:val="15"/>
      <w:szCs w:val="15"/>
      <w:shd w:val="clear" w:color="auto" w:fill="FFFFFF"/>
    </w:rPr>
  </w:style>
  <w:style w:type="character" w:customStyle="1" w:styleId="Podpistabeli">
    <w:name w:val="Podpis tabeli_"/>
    <w:rsid w:val="004E5D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treci65ptMaeliteryOdstpy0pt">
    <w:name w:val="Tekst treści + 6;5 pt;Małe litery;Odstępy 0 pt"/>
    <w:rsid w:val="004E5DA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-10"/>
      <w:sz w:val="13"/>
      <w:szCs w:val="13"/>
      <w:shd w:val="clear" w:color="auto" w:fill="FFFFFF"/>
    </w:rPr>
  </w:style>
  <w:style w:type="character" w:customStyle="1" w:styleId="Teksttreci6">
    <w:name w:val="Tekst treści (6)_"/>
    <w:link w:val="Teksttreci60"/>
    <w:rsid w:val="004E5DAE"/>
    <w:rPr>
      <w:shd w:val="clear" w:color="auto" w:fill="FFFFFF"/>
    </w:rPr>
  </w:style>
  <w:style w:type="character" w:customStyle="1" w:styleId="Podpistabeli0">
    <w:name w:val="Podpis tabeli"/>
    <w:rsid w:val="004E5D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TeksttreciKursywa">
    <w:name w:val="Tekst treści + Kursywa"/>
    <w:rsid w:val="004E5DA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Podpistabeli2">
    <w:name w:val="Podpis tabeli (2)_"/>
    <w:rsid w:val="004E5D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Podpistabeli20">
    <w:name w:val="Podpis tabeli (2)"/>
    <w:rsid w:val="004E5D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u w:val="single"/>
    </w:rPr>
  </w:style>
  <w:style w:type="character" w:customStyle="1" w:styleId="TeksttreciKursywaMaelitery">
    <w:name w:val="Tekst treści + Kursywa;Małe litery"/>
    <w:rsid w:val="004E5DAE"/>
    <w:rPr>
      <w:rFonts w:ascii="Times New Roman" w:eastAsia="Times New Roman" w:hAnsi="Times New Roman" w:cs="Times New Roman"/>
      <w:b w:val="0"/>
      <w:bCs w:val="0"/>
      <w:i/>
      <w:iCs/>
      <w:smallCaps/>
      <w:strike w:val="0"/>
      <w:spacing w:val="0"/>
      <w:sz w:val="19"/>
      <w:szCs w:val="19"/>
      <w:shd w:val="clear" w:color="auto" w:fill="FFFFFF"/>
    </w:rPr>
  </w:style>
  <w:style w:type="character" w:customStyle="1" w:styleId="Teksttreci7">
    <w:name w:val="Tekst treści (7)_"/>
    <w:link w:val="Teksttreci70"/>
    <w:rsid w:val="004E5DAE"/>
    <w:rPr>
      <w:sz w:val="12"/>
      <w:szCs w:val="12"/>
      <w:shd w:val="clear" w:color="auto" w:fill="FFFFFF"/>
    </w:rPr>
  </w:style>
  <w:style w:type="character" w:customStyle="1" w:styleId="Teksttreci795pt">
    <w:name w:val="Tekst treści (7) + 9;5 pt"/>
    <w:rsid w:val="004E5DAE"/>
    <w:rPr>
      <w:sz w:val="19"/>
      <w:szCs w:val="19"/>
      <w:shd w:val="clear" w:color="auto" w:fill="FFFFFF"/>
    </w:rPr>
  </w:style>
  <w:style w:type="character" w:customStyle="1" w:styleId="Teksttreci765ptMaeliteryOdstpy0pt">
    <w:name w:val="Tekst treści (7) + 6;5 pt;Małe litery;Odstępy 0 pt"/>
    <w:rsid w:val="004E5DAE"/>
    <w:rPr>
      <w:smallCaps/>
      <w:spacing w:val="-10"/>
      <w:sz w:val="13"/>
      <w:szCs w:val="13"/>
      <w:shd w:val="clear" w:color="auto" w:fill="FFFFFF"/>
    </w:rPr>
  </w:style>
  <w:style w:type="character" w:customStyle="1" w:styleId="Teksttreci6pt">
    <w:name w:val="Tekst treści + 6 pt"/>
    <w:rsid w:val="004E5D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  <w:shd w:val="clear" w:color="auto" w:fill="FFFFFF"/>
    </w:rPr>
  </w:style>
  <w:style w:type="character" w:customStyle="1" w:styleId="TeksttreciMaeliteryOdstpy0pt">
    <w:name w:val="Tekst treści + Małe litery;Odstępy 0 pt"/>
    <w:rsid w:val="004E5DA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-10"/>
      <w:sz w:val="19"/>
      <w:szCs w:val="19"/>
      <w:shd w:val="clear" w:color="auto" w:fill="FFFFFF"/>
    </w:rPr>
  </w:style>
  <w:style w:type="character" w:customStyle="1" w:styleId="Teksttreci8">
    <w:name w:val="Tekst treści (8)_"/>
    <w:link w:val="Teksttreci80"/>
    <w:rsid w:val="004E5DAE"/>
    <w:rPr>
      <w:sz w:val="15"/>
      <w:szCs w:val="15"/>
      <w:shd w:val="clear" w:color="auto" w:fill="FFFFFF"/>
    </w:rPr>
  </w:style>
  <w:style w:type="character" w:customStyle="1" w:styleId="Teksttreci595ptKursywa">
    <w:name w:val="Tekst treści (5) + 9;5 pt;Kursywa"/>
    <w:rsid w:val="004E5DAE"/>
    <w:rPr>
      <w:i/>
      <w:iCs/>
      <w:sz w:val="19"/>
      <w:szCs w:val="19"/>
      <w:shd w:val="clear" w:color="auto" w:fill="FFFFFF"/>
    </w:rPr>
  </w:style>
  <w:style w:type="character" w:customStyle="1" w:styleId="Teksttreci9">
    <w:name w:val="Tekst treści (9)_"/>
    <w:link w:val="Teksttreci90"/>
    <w:rsid w:val="004E5DAE"/>
    <w:rPr>
      <w:sz w:val="19"/>
      <w:szCs w:val="19"/>
      <w:shd w:val="clear" w:color="auto" w:fill="FFFFFF"/>
    </w:rPr>
  </w:style>
  <w:style w:type="character" w:customStyle="1" w:styleId="Teksttreci10">
    <w:name w:val="Tekst treści (10)_"/>
    <w:link w:val="Teksttreci100"/>
    <w:rsid w:val="004E5DAE"/>
    <w:rPr>
      <w:sz w:val="12"/>
      <w:szCs w:val="12"/>
      <w:shd w:val="clear" w:color="auto" w:fill="FFFFFF"/>
    </w:rPr>
  </w:style>
  <w:style w:type="character" w:customStyle="1" w:styleId="Teksttreci96pt">
    <w:name w:val="Tekst treści (9) + 6 pt"/>
    <w:rsid w:val="004E5DAE"/>
    <w:rPr>
      <w:sz w:val="12"/>
      <w:szCs w:val="12"/>
      <w:shd w:val="clear" w:color="auto" w:fill="FFFFFF"/>
    </w:rPr>
  </w:style>
  <w:style w:type="character" w:customStyle="1" w:styleId="Teksttreci11">
    <w:name w:val="Tekst treści (11)_"/>
    <w:link w:val="Teksttreci110"/>
    <w:rsid w:val="004E5DAE"/>
    <w:rPr>
      <w:sz w:val="19"/>
      <w:szCs w:val="19"/>
      <w:shd w:val="clear" w:color="auto" w:fill="FFFFFF"/>
    </w:rPr>
  </w:style>
  <w:style w:type="character" w:customStyle="1" w:styleId="Teksttreci6ptKursywa">
    <w:name w:val="Tekst treści + 6 pt;Kursywa"/>
    <w:rsid w:val="004E5DA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2"/>
      <w:szCs w:val="12"/>
      <w:shd w:val="clear" w:color="auto" w:fill="FFFFFF"/>
    </w:rPr>
  </w:style>
  <w:style w:type="character" w:customStyle="1" w:styleId="Teksttreci12">
    <w:name w:val="Tekst treści (12)_"/>
    <w:link w:val="Teksttreci120"/>
    <w:rsid w:val="004E5DAE"/>
    <w:rPr>
      <w:sz w:val="13"/>
      <w:szCs w:val="13"/>
      <w:shd w:val="clear" w:color="auto" w:fill="FFFFFF"/>
    </w:rPr>
  </w:style>
  <w:style w:type="character" w:customStyle="1" w:styleId="Teksttreci795ptKursywa">
    <w:name w:val="Tekst treści (7) + 9;5 pt;Kursywa"/>
    <w:rsid w:val="004E5DAE"/>
    <w:rPr>
      <w:i/>
      <w:iCs/>
      <w:sz w:val="19"/>
      <w:szCs w:val="19"/>
      <w:shd w:val="clear" w:color="auto" w:fill="FFFFFF"/>
    </w:rPr>
  </w:style>
  <w:style w:type="character" w:customStyle="1" w:styleId="Teksttreci13">
    <w:name w:val="Tekst treści (13)_"/>
    <w:link w:val="Teksttreci130"/>
    <w:rsid w:val="004E5DAE"/>
    <w:rPr>
      <w:sz w:val="24"/>
      <w:szCs w:val="24"/>
      <w:shd w:val="clear" w:color="auto" w:fill="FFFFFF"/>
    </w:rPr>
  </w:style>
  <w:style w:type="character" w:customStyle="1" w:styleId="Nagwek4Bezpogrubienia">
    <w:name w:val="Nagłówek #4 + Bez pogrubienia"/>
    <w:rsid w:val="004E5D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14">
    <w:name w:val="Tekst treści (14)_"/>
    <w:link w:val="Teksttreci140"/>
    <w:rsid w:val="004E5DAE"/>
    <w:rPr>
      <w:spacing w:val="-10"/>
      <w:sz w:val="13"/>
      <w:szCs w:val="13"/>
      <w:shd w:val="clear" w:color="auto" w:fill="FFFFFF"/>
    </w:rPr>
  </w:style>
  <w:style w:type="character" w:customStyle="1" w:styleId="Teksttreci11Bezmaychliter">
    <w:name w:val="Tekst treści (11) + Bez małych liter"/>
    <w:rsid w:val="004E5DAE"/>
    <w:rPr>
      <w:smallCaps/>
      <w:sz w:val="19"/>
      <w:szCs w:val="19"/>
      <w:shd w:val="clear" w:color="auto" w:fill="FFFFFF"/>
    </w:rPr>
  </w:style>
  <w:style w:type="character" w:customStyle="1" w:styleId="Teksttreci9Maelitery">
    <w:name w:val="Tekst treści (9) + Małe litery"/>
    <w:rsid w:val="004E5DAE"/>
    <w:rPr>
      <w:smallCaps/>
      <w:sz w:val="19"/>
      <w:szCs w:val="19"/>
      <w:shd w:val="clear" w:color="auto" w:fill="FFFFFF"/>
    </w:rPr>
  </w:style>
  <w:style w:type="character" w:customStyle="1" w:styleId="Teksttreci865ptMaeliteryOdstpy0pt">
    <w:name w:val="Tekst treści (8) + 6;5 pt;Małe litery;Odstępy 0 pt"/>
    <w:rsid w:val="004E5DAE"/>
    <w:rPr>
      <w:smallCaps/>
      <w:spacing w:val="-10"/>
      <w:sz w:val="13"/>
      <w:szCs w:val="13"/>
      <w:shd w:val="clear" w:color="auto" w:fill="FFFFFF"/>
    </w:rPr>
  </w:style>
  <w:style w:type="character" w:customStyle="1" w:styleId="Teksttreci1095ptMaelitery">
    <w:name w:val="Tekst treści (10) + 9;5 pt;Małe litery"/>
    <w:rsid w:val="004E5DAE"/>
    <w:rPr>
      <w:smallCaps/>
      <w:sz w:val="19"/>
      <w:szCs w:val="19"/>
      <w:shd w:val="clear" w:color="auto" w:fill="FFFFFF"/>
    </w:rPr>
  </w:style>
  <w:style w:type="character" w:customStyle="1" w:styleId="Teksttreci1055ptMaeliteryOdstpy0pt">
    <w:name w:val="Tekst treści (10) + 5;5 pt;Małe litery;Odstępy 0 pt"/>
    <w:rsid w:val="004E5DAE"/>
    <w:rPr>
      <w:smallCaps/>
      <w:spacing w:val="-10"/>
      <w:sz w:val="11"/>
      <w:szCs w:val="11"/>
      <w:shd w:val="clear" w:color="auto" w:fill="FFFFFF"/>
    </w:rPr>
  </w:style>
  <w:style w:type="character" w:customStyle="1" w:styleId="Teksttreci1095pt">
    <w:name w:val="Tekst treści (10) + 9;5 pt"/>
    <w:rsid w:val="004E5DAE"/>
    <w:rPr>
      <w:sz w:val="19"/>
      <w:szCs w:val="19"/>
      <w:shd w:val="clear" w:color="auto" w:fill="FFFFFF"/>
    </w:rPr>
  </w:style>
  <w:style w:type="character" w:customStyle="1" w:styleId="Nagwek3Bezpogrubienia">
    <w:name w:val="Nagłówek #3 + Bez pogrubienia"/>
    <w:rsid w:val="004E5DAE"/>
    <w:rPr>
      <w:b/>
      <w:bCs/>
      <w:sz w:val="28"/>
      <w:szCs w:val="28"/>
      <w:shd w:val="clear" w:color="auto" w:fill="FFFFFF"/>
    </w:rPr>
  </w:style>
  <w:style w:type="character" w:customStyle="1" w:styleId="Nagwek42">
    <w:name w:val="Nagłówek #4 (2)_"/>
    <w:link w:val="Nagwek420"/>
    <w:rsid w:val="004E5DAE"/>
    <w:rPr>
      <w:sz w:val="19"/>
      <w:szCs w:val="19"/>
      <w:shd w:val="clear" w:color="auto" w:fill="FFFFFF"/>
    </w:rPr>
  </w:style>
  <w:style w:type="character" w:customStyle="1" w:styleId="Nagwek42Pogrubienie">
    <w:name w:val="Nagłówek #4 (2) + Pogrubienie"/>
    <w:rsid w:val="004E5DAE"/>
    <w:rPr>
      <w:b/>
      <w:bCs/>
      <w:sz w:val="19"/>
      <w:szCs w:val="19"/>
      <w:shd w:val="clear" w:color="auto" w:fill="FFFFFF"/>
    </w:rPr>
  </w:style>
  <w:style w:type="character" w:customStyle="1" w:styleId="PogrubienieTeksttreci3TimesNewRoman95pt">
    <w:name w:val="Pogrubienie;Tekst treści (3) + Times New Roman;9;5 pt"/>
    <w:rsid w:val="004E5DAE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Podpistabeli3">
    <w:name w:val="Podpis tabeli (3)_"/>
    <w:link w:val="Podpistabeli30"/>
    <w:rsid w:val="004E5DAE"/>
    <w:rPr>
      <w:sz w:val="19"/>
      <w:szCs w:val="19"/>
      <w:shd w:val="clear" w:color="auto" w:fill="FFFFFF"/>
    </w:rPr>
  </w:style>
  <w:style w:type="character" w:customStyle="1" w:styleId="Teksttreci4Bezpogrubienia">
    <w:name w:val="Tekst treści (4) + Bez pogrubienia"/>
    <w:rsid w:val="004E5D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15">
    <w:name w:val="Tekst treści (15)_"/>
    <w:link w:val="Teksttreci150"/>
    <w:rsid w:val="004E5DAE"/>
    <w:rPr>
      <w:sz w:val="19"/>
      <w:szCs w:val="19"/>
      <w:shd w:val="clear" w:color="auto" w:fill="FFFFFF"/>
    </w:rPr>
  </w:style>
  <w:style w:type="character" w:customStyle="1" w:styleId="Podpistabeli4">
    <w:name w:val="Podpis tabeli (4)_"/>
    <w:link w:val="Podpistabeli40"/>
    <w:rsid w:val="004E5DAE"/>
    <w:rPr>
      <w:sz w:val="19"/>
      <w:szCs w:val="19"/>
      <w:shd w:val="clear" w:color="auto" w:fill="FFFFFF"/>
    </w:rPr>
  </w:style>
  <w:style w:type="character" w:customStyle="1" w:styleId="PodpistabeliPogrubienie">
    <w:name w:val="Podpis tabeli + Pogrubienie"/>
    <w:rsid w:val="004E5D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Inne">
    <w:name w:val="Inne_"/>
    <w:link w:val="Inne0"/>
    <w:rsid w:val="004E5DAE"/>
    <w:rPr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4E5DAE"/>
    <w:pPr>
      <w:shd w:val="clear" w:color="auto" w:fill="FFFFFF"/>
      <w:spacing w:before="180" w:after="0" w:line="235" w:lineRule="exact"/>
      <w:ind w:firstLine="720"/>
      <w:jc w:val="both"/>
    </w:pPr>
    <w:rPr>
      <w:sz w:val="19"/>
      <w:szCs w:val="19"/>
    </w:rPr>
  </w:style>
  <w:style w:type="paragraph" w:customStyle="1" w:styleId="Nagwek11">
    <w:name w:val="Nagłówek #1"/>
    <w:basedOn w:val="Normalny"/>
    <w:link w:val="Nagwek10"/>
    <w:rsid w:val="004E5DAE"/>
    <w:pPr>
      <w:shd w:val="clear" w:color="auto" w:fill="FFFFFF"/>
      <w:spacing w:after="1080" w:line="0" w:lineRule="atLeast"/>
      <w:jc w:val="center"/>
      <w:outlineLvl w:val="0"/>
    </w:pPr>
    <w:rPr>
      <w:sz w:val="43"/>
      <w:szCs w:val="43"/>
    </w:rPr>
  </w:style>
  <w:style w:type="paragraph" w:customStyle="1" w:styleId="Teksttreci20">
    <w:name w:val="Tekst treści (2)"/>
    <w:basedOn w:val="Normalny"/>
    <w:link w:val="Teksttreci2"/>
    <w:rsid w:val="004E5DAE"/>
    <w:pPr>
      <w:shd w:val="clear" w:color="auto" w:fill="FFFFFF"/>
      <w:spacing w:before="1080" w:after="0" w:line="331" w:lineRule="exact"/>
      <w:jc w:val="center"/>
    </w:pPr>
    <w:rPr>
      <w:sz w:val="28"/>
      <w:szCs w:val="28"/>
    </w:rPr>
  </w:style>
  <w:style w:type="paragraph" w:styleId="Spistreci2">
    <w:name w:val="toc 2"/>
    <w:basedOn w:val="Normalny"/>
    <w:link w:val="Spistreci2Znak"/>
    <w:autoRedefine/>
    <w:qFormat/>
    <w:rsid w:val="004E5DAE"/>
    <w:pPr>
      <w:shd w:val="clear" w:color="auto" w:fill="FFFFFF"/>
      <w:spacing w:before="60" w:after="0" w:line="566" w:lineRule="exact"/>
    </w:pPr>
  </w:style>
  <w:style w:type="paragraph" w:customStyle="1" w:styleId="Teksttreci30">
    <w:name w:val="Tekst treści (3)"/>
    <w:basedOn w:val="Normalny"/>
    <w:link w:val="Teksttreci3"/>
    <w:rsid w:val="004E5DAE"/>
    <w:pPr>
      <w:shd w:val="clear" w:color="auto" w:fill="FFFFFF"/>
      <w:spacing w:after="240" w:line="0" w:lineRule="atLeast"/>
      <w:jc w:val="both"/>
    </w:pPr>
    <w:rPr>
      <w:sz w:val="15"/>
      <w:szCs w:val="15"/>
    </w:rPr>
  </w:style>
  <w:style w:type="paragraph" w:customStyle="1" w:styleId="Teksttreci60">
    <w:name w:val="Tekst treści (6)"/>
    <w:basedOn w:val="Normalny"/>
    <w:link w:val="Teksttreci6"/>
    <w:rsid w:val="004E5DAE"/>
    <w:pPr>
      <w:shd w:val="clear" w:color="auto" w:fill="FFFFFF"/>
      <w:spacing w:after="0" w:line="0" w:lineRule="atLeast"/>
    </w:pPr>
  </w:style>
  <w:style w:type="paragraph" w:customStyle="1" w:styleId="Teksttreci70">
    <w:name w:val="Tekst treści (7)"/>
    <w:basedOn w:val="Normalny"/>
    <w:link w:val="Teksttreci7"/>
    <w:rsid w:val="004E5DAE"/>
    <w:pPr>
      <w:shd w:val="clear" w:color="auto" w:fill="FFFFFF"/>
      <w:spacing w:after="0" w:line="0" w:lineRule="atLeast"/>
    </w:pPr>
    <w:rPr>
      <w:sz w:val="12"/>
      <w:szCs w:val="12"/>
    </w:rPr>
  </w:style>
  <w:style w:type="paragraph" w:customStyle="1" w:styleId="Teksttreci80">
    <w:name w:val="Tekst treści (8)"/>
    <w:basedOn w:val="Normalny"/>
    <w:link w:val="Teksttreci8"/>
    <w:rsid w:val="004E5DAE"/>
    <w:pPr>
      <w:shd w:val="clear" w:color="auto" w:fill="FFFFFF"/>
      <w:spacing w:after="0" w:line="0" w:lineRule="atLeast"/>
    </w:pPr>
    <w:rPr>
      <w:sz w:val="15"/>
      <w:szCs w:val="15"/>
    </w:rPr>
  </w:style>
  <w:style w:type="paragraph" w:customStyle="1" w:styleId="Teksttreci90">
    <w:name w:val="Tekst treści (9)"/>
    <w:basedOn w:val="Normalny"/>
    <w:link w:val="Teksttreci9"/>
    <w:rsid w:val="004E5DAE"/>
    <w:pPr>
      <w:shd w:val="clear" w:color="auto" w:fill="FFFFFF"/>
      <w:spacing w:before="60" w:after="0" w:line="0" w:lineRule="atLeast"/>
    </w:pPr>
    <w:rPr>
      <w:sz w:val="19"/>
      <w:szCs w:val="19"/>
    </w:rPr>
  </w:style>
  <w:style w:type="paragraph" w:customStyle="1" w:styleId="Teksttreci100">
    <w:name w:val="Tekst treści (10)"/>
    <w:basedOn w:val="Normalny"/>
    <w:link w:val="Teksttreci10"/>
    <w:rsid w:val="004E5DAE"/>
    <w:pPr>
      <w:shd w:val="clear" w:color="auto" w:fill="FFFFFF"/>
      <w:spacing w:after="0" w:line="355" w:lineRule="exact"/>
      <w:jc w:val="both"/>
    </w:pPr>
    <w:rPr>
      <w:sz w:val="12"/>
      <w:szCs w:val="12"/>
    </w:rPr>
  </w:style>
  <w:style w:type="paragraph" w:customStyle="1" w:styleId="Teksttreci110">
    <w:name w:val="Tekst treści (11)"/>
    <w:basedOn w:val="Normalny"/>
    <w:link w:val="Teksttreci11"/>
    <w:rsid w:val="004E5DAE"/>
    <w:pPr>
      <w:shd w:val="clear" w:color="auto" w:fill="FFFFFF"/>
      <w:spacing w:after="0" w:line="0" w:lineRule="atLeast"/>
      <w:jc w:val="both"/>
    </w:pPr>
    <w:rPr>
      <w:sz w:val="19"/>
      <w:szCs w:val="19"/>
    </w:rPr>
  </w:style>
  <w:style w:type="paragraph" w:customStyle="1" w:styleId="Teksttreci120">
    <w:name w:val="Tekst treści (12)"/>
    <w:basedOn w:val="Normalny"/>
    <w:link w:val="Teksttreci12"/>
    <w:rsid w:val="004E5DAE"/>
    <w:pPr>
      <w:shd w:val="clear" w:color="auto" w:fill="FFFFFF"/>
      <w:spacing w:after="0" w:line="0" w:lineRule="atLeast"/>
    </w:pPr>
    <w:rPr>
      <w:sz w:val="13"/>
      <w:szCs w:val="13"/>
    </w:rPr>
  </w:style>
  <w:style w:type="paragraph" w:customStyle="1" w:styleId="Teksttreci130">
    <w:name w:val="Tekst treści (13)"/>
    <w:basedOn w:val="Normalny"/>
    <w:link w:val="Teksttreci13"/>
    <w:rsid w:val="004E5DAE"/>
    <w:pPr>
      <w:shd w:val="clear" w:color="auto" w:fill="FFFFFF"/>
      <w:spacing w:after="0" w:line="0" w:lineRule="atLeast"/>
      <w:jc w:val="right"/>
    </w:pPr>
    <w:rPr>
      <w:sz w:val="24"/>
      <w:szCs w:val="24"/>
    </w:rPr>
  </w:style>
  <w:style w:type="paragraph" w:customStyle="1" w:styleId="Teksttreci140">
    <w:name w:val="Tekst treści (14)"/>
    <w:basedOn w:val="Normalny"/>
    <w:link w:val="Teksttreci14"/>
    <w:rsid w:val="004E5DAE"/>
    <w:pPr>
      <w:shd w:val="clear" w:color="auto" w:fill="FFFFFF"/>
      <w:spacing w:after="0" w:line="0" w:lineRule="atLeast"/>
    </w:pPr>
    <w:rPr>
      <w:spacing w:val="-10"/>
      <w:sz w:val="13"/>
      <w:szCs w:val="13"/>
    </w:rPr>
  </w:style>
  <w:style w:type="paragraph" w:customStyle="1" w:styleId="Nagwek420">
    <w:name w:val="Nagłówek #4 (2)"/>
    <w:basedOn w:val="Normalny"/>
    <w:link w:val="Nagwek42"/>
    <w:rsid w:val="004E5DAE"/>
    <w:pPr>
      <w:shd w:val="clear" w:color="auto" w:fill="FFFFFF"/>
      <w:spacing w:before="120" w:after="120" w:line="0" w:lineRule="atLeast"/>
      <w:outlineLvl w:val="3"/>
    </w:pPr>
    <w:rPr>
      <w:sz w:val="19"/>
      <w:szCs w:val="19"/>
    </w:rPr>
  </w:style>
  <w:style w:type="paragraph" w:customStyle="1" w:styleId="Podpistabeli30">
    <w:name w:val="Podpis tabeli (3)"/>
    <w:basedOn w:val="Normalny"/>
    <w:link w:val="Podpistabeli3"/>
    <w:rsid w:val="004E5DAE"/>
    <w:pPr>
      <w:shd w:val="clear" w:color="auto" w:fill="FFFFFF"/>
      <w:spacing w:after="0" w:line="0" w:lineRule="atLeast"/>
    </w:pPr>
    <w:rPr>
      <w:sz w:val="19"/>
      <w:szCs w:val="19"/>
    </w:rPr>
  </w:style>
  <w:style w:type="paragraph" w:customStyle="1" w:styleId="Teksttreci150">
    <w:name w:val="Tekst treści (15)"/>
    <w:basedOn w:val="Normalny"/>
    <w:link w:val="Teksttreci15"/>
    <w:rsid w:val="004E5DAE"/>
    <w:pPr>
      <w:shd w:val="clear" w:color="auto" w:fill="FFFFFF"/>
      <w:spacing w:after="0" w:line="0" w:lineRule="atLeast"/>
      <w:ind w:hanging="280"/>
    </w:pPr>
    <w:rPr>
      <w:sz w:val="19"/>
      <w:szCs w:val="19"/>
    </w:rPr>
  </w:style>
  <w:style w:type="paragraph" w:customStyle="1" w:styleId="Podpistabeli40">
    <w:name w:val="Podpis tabeli (4)"/>
    <w:basedOn w:val="Normalny"/>
    <w:link w:val="Podpistabeli4"/>
    <w:rsid w:val="004E5DAE"/>
    <w:pPr>
      <w:shd w:val="clear" w:color="auto" w:fill="FFFFFF"/>
      <w:spacing w:after="0" w:line="0" w:lineRule="atLeast"/>
    </w:pPr>
    <w:rPr>
      <w:sz w:val="19"/>
      <w:szCs w:val="19"/>
    </w:rPr>
  </w:style>
  <w:style w:type="paragraph" w:customStyle="1" w:styleId="Inne0">
    <w:name w:val="Inne"/>
    <w:basedOn w:val="Normalny"/>
    <w:link w:val="Inne"/>
    <w:rsid w:val="004E5DAE"/>
    <w:pPr>
      <w:shd w:val="clear" w:color="auto" w:fill="FFFFFF"/>
      <w:spacing w:after="0" w:line="470" w:lineRule="exact"/>
    </w:pPr>
    <w:rPr>
      <w:sz w:val="19"/>
      <w:szCs w:val="19"/>
    </w:rPr>
  </w:style>
  <w:style w:type="character" w:styleId="Odwoaniedokomentarza">
    <w:name w:val="annotation reference"/>
    <w:uiPriority w:val="99"/>
    <w:unhideWhenUsed/>
    <w:rsid w:val="004E5D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5D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5D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5D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5DA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4E5DAE"/>
    <w:rPr>
      <w:color w:val="808080"/>
    </w:rPr>
  </w:style>
  <w:style w:type="numbering" w:customStyle="1" w:styleId="Bezlisty11">
    <w:name w:val="Bez listy11"/>
    <w:next w:val="Bezlisty"/>
    <w:uiPriority w:val="99"/>
    <w:semiHidden/>
    <w:unhideWhenUsed/>
    <w:rsid w:val="004E5DAE"/>
  </w:style>
  <w:style w:type="paragraph" w:customStyle="1" w:styleId="ukasztekst">
    <w:name w:val="Łukasz tekst"/>
    <w:basedOn w:val="Normalny"/>
    <w:qFormat/>
    <w:rsid w:val="004E5DAE"/>
    <w:pPr>
      <w:suppressAutoHyphens/>
      <w:overflowPunct w:val="0"/>
      <w:autoSpaceDE w:val="0"/>
      <w:spacing w:after="0" w:line="276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ukaszbomby">
    <w:name w:val="Łukasz bomby"/>
    <w:basedOn w:val="Akapitzlist"/>
    <w:qFormat/>
    <w:rsid w:val="004E5DAE"/>
    <w:pPr>
      <w:suppressAutoHyphens/>
      <w:overflowPunct w:val="0"/>
      <w:autoSpaceDE w:val="0"/>
      <w:ind w:left="0"/>
      <w:jc w:val="both"/>
    </w:pPr>
    <w:rPr>
      <w:sz w:val="20"/>
      <w:szCs w:val="20"/>
      <w:lang w:eastAsia="ar-SA"/>
    </w:rPr>
  </w:style>
  <w:style w:type="paragraph" w:customStyle="1" w:styleId="ukaszbomba">
    <w:name w:val="Łukasz bomba"/>
    <w:basedOn w:val="Akapitzlist"/>
    <w:qFormat/>
    <w:rsid w:val="004E5DAE"/>
    <w:pPr>
      <w:numPr>
        <w:numId w:val="15"/>
      </w:numPr>
      <w:suppressAutoHyphens/>
      <w:overflowPunct w:val="0"/>
      <w:autoSpaceDE w:val="0"/>
      <w:spacing w:line="276" w:lineRule="auto"/>
      <w:jc w:val="both"/>
    </w:pPr>
    <w:rPr>
      <w:sz w:val="20"/>
      <w:szCs w:val="20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4E5DAE"/>
    <w:pPr>
      <w:suppressAutoHyphens/>
      <w:overflowPunct w:val="0"/>
      <w:autoSpaceDE w:val="0"/>
      <w:spacing w:after="100" w:line="240" w:lineRule="auto"/>
      <w:ind w:left="48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pisilustracji">
    <w:name w:val="table of figures"/>
    <w:basedOn w:val="Normalny"/>
    <w:next w:val="Normalny"/>
    <w:uiPriority w:val="99"/>
    <w:unhideWhenUsed/>
    <w:rsid w:val="004E5DAE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Pogrubienie">
    <w:name w:val="Strong"/>
    <w:uiPriority w:val="22"/>
    <w:qFormat/>
    <w:rsid w:val="004E5DAE"/>
    <w:rPr>
      <w:b/>
      <w:bCs/>
    </w:rPr>
  </w:style>
  <w:style w:type="character" w:styleId="Tytuksiki">
    <w:name w:val="Book Title"/>
    <w:uiPriority w:val="33"/>
    <w:qFormat/>
    <w:rsid w:val="004E5DAE"/>
    <w:rPr>
      <w:b/>
      <w:bCs/>
      <w:i/>
      <w:iC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E5DAE"/>
    <w:pPr>
      <w:suppressAutoHyphens w:val="0"/>
      <w:autoSpaceDN/>
      <w:adjustRightInd/>
      <w:spacing w:before="480" w:after="0"/>
      <w:textAlignment w:val="auto"/>
      <w:outlineLvl w:val="9"/>
    </w:pPr>
    <w:rPr>
      <w:rFonts w:asciiTheme="majorHAnsi" w:eastAsiaTheme="majorEastAsia" w:hAnsiTheme="majorHAnsi" w:cstheme="majorBidi"/>
      <w:bCs/>
      <w:caps w:val="0"/>
      <w:color w:val="2E74B5" w:themeColor="accent1" w:themeShade="BF"/>
      <w:kern w:val="0"/>
      <w:sz w:val="28"/>
      <w:szCs w:val="28"/>
      <w:lang w:eastAsia="en-US"/>
    </w:rPr>
  </w:style>
  <w:style w:type="character" w:customStyle="1" w:styleId="h2">
    <w:name w:val="h2"/>
    <w:basedOn w:val="Domylnaczcionkaakapitu"/>
    <w:rsid w:val="004E5DAE"/>
  </w:style>
  <w:style w:type="paragraph" w:customStyle="1" w:styleId="Tytuwnaglowku">
    <w:name w:val="Tytuł w naglowku"/>
    <w:basedOn w:val="Nagwek"/>
    <w:qFormat/>
    <w:rsid w:val="004E5DAE"/>
    <w:pPr>
      <w:tabs>
        <w:tab w:val="left" w:pos="6804"/>
      </w:tabs>
      <w:autoSpaceDN/>
      <w:adjustRightInd/>
      <w:jc w:val="center"/>
      <w:textAlignment w:val="auto"/>
    </w:pPr>
    <w:rPr>
      <w:rFonts w:ascii="Times New Roman" w:hAnsi="Times New Roman"/>
      <w:sz w:val="20"/>
      <w:lang w:eastAsia="en-US"/>
    </w:rPr>
  </w:style>
  <w:style w:type="paragraph" w:customStyle="1" w:styleId="nagistopka">
    <w:name w:val="nag i stopka"/>
    <w:basedOn w:val="Nagwek"/>
    <w:qFormat/>
    <w:rsid w:val="004E5DAE"/>
    <w:pPr>
      <w:tabs>
        <w:tab w:val="left" w:pos="6804"/>
      </w:tabs>
      <w:autoSpaceDN/>
      <w:adjustRightInd/>
      <w:jc w:val="both"/>
      <w:textAlignment w:val="auto"/>
    </w:pPr>
    <w:rPr>
      <w:rFonts w:ascii="Times New Roman" w:hAnsi="Times New Roman"/>
      <w:sz w:val="20"/>
      <w:lang w:eastAsia="en-US"/>
    </w:rPr>
  </w:style>
  <w:style w:type="paragraph" w:customStyle="1" w:styleId="Zawartotabeli">
    <w:name w:val="Zawartość tabeli"/>
    <w:basedOn w:val="Normalny"/>
    <w:rsid w:val="004E5DAE"/>
    <w:pPr>
      <w:suppressLineNumbers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ukasznagistopka">
    <w:name w:val="Łukasz nag i stopka"/>
    <w:basedOn w:val="Nagwek"/>
    <w:qFormat/>
    <w:rsid w:val="004E5DAE"/>
    <w:pPr>
      <w:tabs>
        <w:tab w:val="left" w:pos="6804"/>
      </w:tabs>
      <w:autoSpaceDN/>
      <w:adjustRightInd/>
      <w:jc w:val="both"/>
      <w:textAlignment w:val="auto"/>
    </w:pPr>
    <w:rPr>
      <w:rFonts w:ascii="Times New Roman" w:hAnsi="Times New Roman"/>
      <w:sz w:val="20"/>
      <w:lang w:eastAsia="en-US"/>
    </w:rPr>
  </w:style>
  <w:style w:type="paragraph" w:customStyle="1" w:styleId="LukaszPodpisyrysunkw">
    <w:name w:val="Lukasz Podpisy rysunków"/>
    <w:basedOn w:val="Legenda"/>
    <w:link w:val="LukaszPodpisyrysunkwZnak"/>
    <w:qFormat/>
    <w:rsid w:val="004E5DAE"/>
    <w:pPr>
      <w:keepNext/>
      <w:suppressAutoHyphens/>
      <w:overflowPunct w:val="0"/>
      <w:autoSpaceDE w:val="0"/>
      <w:spacing w:before="0" w:after="0"/>
    </w:pPr>
    <w:rPr>
      <w:rFonts w:ascii="Times New Roman" w:hAnsi="Times New Roman" w:cs="Times New Roman"/>
      <w:b w:val="0"/>
      <w:bCs/>
      <w:iCs w:val="0"/>
      <w:sz w:val="20"/>
      <w:szCs w:val="18"/>
      <w:lang w:eastAsia="ar-SA"/>
    </w:rPr>
  </w:style>
  <w:style w:type="character" w:customStyle="1" w:styleId="LukaszPodpisyrysunkwZnak">
    <w:name w:val="Lukasz Podpisy rysunków Znak"/>
    <w:basedOn w:val="Domylnaczcionkaakapitu"/>
    <w:link w:val="LukaszPodpisyrysunkw"/>
    <w:rsid w:val="004E5DAE"/>
    <w:rPr>
      <w:rFonts w:ascii="Times New Roman" w:eastAsia="Times New Roman" w:hAnsi="Times New Roman" w:cs="Times New Roman"/>
      <w:bCs/>
      <w:sz w:val="20"/>
      <w:szCs w:val="18"/>
      <w:lang w:eastAsia="ar-SA"/>
    </w:rPr>
  </w:style>
  <w:style w:type="character" w:customStyle="1" w:styleId="WW8Num2z0">
    <w:name w:val="WW8Num2z0"/>
    <w:rsid w:val="004E5DAE"/>
    <w:rPr>
      <w:rFonts w:ascii="Symbol" w:hAnsi="Symbol"/>
    </w:rPr>
  </w:style>
  <w:style w:type="character" w:customStyle="1" w:styleId="WW8Num3z0">
    <w:name w:val="WW8Num3z0"/>
    <w:rsid w:val="004E5DAE"/>
    <w:rPr>
      <w:rFonts w:ascii="Symbol" w:hAnsi="Symbol"/>
      <w:sz w:val="20"/>
    </w:rPr>
  </w:style>
  <w:style w:type="character" w:customStyle="1" w:styleId="WW8Num4z0">
    <w:name w:val="WW8Num4z0"/>
    <w:rsid w:val="004E5DAE"/>
    <w:rPr>
      <w:rFonts w:ascii="Symbol" w:hAnsi="Symbol" w:cs="Symbol"/>
    </w:rPr>
  </w:style>
  <w:style w:type="character" w:customStyle="1" w:styleId="WW8Num5z0">
    <w:name w:val="WW8Num5z0"/>
    <w:rsid w:val="004E5DAE"/>
    <w:rPr>
      <w:rFonts w:ascii="Symbol" w:hAnsi="Symbol"/>
      <w:sz w:val="20"/>
    </w:rPr>
  </w:style>
  <w:style w:type="character" w:customStyle="1" w:styleId="WW8Num6z0">
    <w:name w:val="WW8Num6z0"/>
    <w:rsid w:val="004E5DAE"/>
    <w:rPr>
      <w:rFonts w:ascii="Symbol" w:hAnsi="Symbol"/>
      <w:sz w:val="20"/>
    </w:rPr>
  </w:style>
  <w:style w:type="character" w:customStyle="1" w:styleId="WW8Num7z0">
    <w:name w:val="WW8Num7z0"/>
    <w:rsid w:val="004E5DAE"/>
    <w:rPr>
      <w:rFonts w:ascii="Symbol" w:hAnsi="Symbol"/>
      <w:sz w:val="20"/>
    </w:rPr>
  </w:style>
  <w:style w:type="character" w:customStyle="1" w:styleId="WW8Num8z0">
    <w:name w:val="WW8Num8z0"/>
    <w:rsid w:val="004E5DAE"/>
    <w:rPr>
      <w:rFonts w:ascii="Symbol" w:hAnsi="Symbol"/>
      <w:sz w:val="20"/>
    </w:rPr>
  </w:style>
  <w:style w:type="character" w:customStyle="1" w:styleId="WW8Num10z0">
    <w:name w:val="WW8Num10z0"/>
    <w:rsid w:val="004E5DAE"/>
    <w:rPr>
      <w:rFonts w:ascii="Symbol" w:hAnsi="Symbol"/>
      <w:sz w:val="20"/>
    </w:rPr>
  </w:style>
  <w:style w:type="character" w:customStyle="1" w:styleId="WW8Num11z0">
    <w:name w:val="WW8Num11z0"/>
    <w:rsid w:val="004E5DAE"/>
    <w:rPr>
      <w:rFonts w:ascii="Symbol" w:hAnsi="Symbol"/>
      <w:sz w:val="20"/>
    </w:rPr>
  </w:style>
  <w:style w:type="character" w:customStyle="1" w:styleId="WW8Num13z0">
    <w:name w:val="WW8Num13z0"/>
    <w:rsid w:val="004E5DAE"/>
    <w:rPr>
      <w:rFonts w:ascii="Symbol" w:hAnsi="Symbol"/>
      <w:sz w:val="20"/>
    </w:rPr>
  </w:style>
  <w:style w:type="character" w:customStyle="1" w:styleId="WW8Num14z0">
    <w:name w:val="WW8Num14z0"/>
    <w:rsid w:val="004E5DAE"/>
    <w:rPr>
      <w:rFonts w:ascii="Symbol" w:hAnsi="Symbol"/>
    </w:rPr>
  </w:style>
  <w:style w:type="character" w:customStyle="1" w:styleId="WW8Num15z0">
    <w:name w:val="WW8Num15z0"/>
    <w:rsid w:val="004E5DAE"/>
    <w:rPr>
      <w:rFonts w:ascii="Symbol" w:hAnsi="Symbol"/>
      <w:sz w:val="20"/>
    </w:rPr>
  </w:style>
  <w:style w:type="character" w:customStyle="1" w:styleId="WW8Num16z0">
    <w:name w:val="WW8Num16z0"/>
    <w:rsid w:val="004E5DAE"/>
    <w:rPr>
      <w:rFonts w:ascii="Symbol" w:hAnsi="Symbol"/>
    </w:rPr>
  </w:style>
  <w:style w:type="character" w:customStyle="1" w:styleId="WW8Num17z0">
    <w:name w:val="WW8Num17z0"/>
    <w:rsid w:val="004E5DAE"/>
    <w:rPr>
      <w:rFonts w:ascii="Symbol" w:hAnsi="Symbol"/>
      <w:sz w:val="20"/>
    </w:rPr>
  </w:style>
  <w:style w:type="character" w:customStyle="1" w:styleId="WW8Num18z0">
    <w:name w:val="WW8Num18z0"/>
    <w:rsid w:val="004E5DAE"/>
    <w:rPr>
      <w:rFonts w:ascii="Symbol" w:hAnsi="Symbol"/>
      <w:sz w:val="20"/>
    </w:rPr>
  </w:style>
  <w:style w:type="character" w:customStyle="1" w:styleId="WW8Num19z0">
    <w:name w:val="WW8Num19z0"/>
    <w:rsid w:val="004E5DAE"/>
    <w:rPr>
      <w:rFonts w:ascii="Symbol" w:hAnsi="Symbol" w:cs="Symbol"/>
    </w:rPr>
  </w:style>
  <w:style w:type="character" w:customStyle="1" w:styleId="WW8Num20z0">
    <w:name w:val="WW8Num20z0"/>
    <w:rsid w:val="004E5DAE"/>
    <w:rPr>
      <w:rFonts w:ascii="Symbol" w:hAnsi="Symbol" w:cs="Symbol"/>
    </w:rPr>
  </w:style>
  <w:style w:type="character" w:customStyle="1" w:styleId="WW8Num21z0">
    <w:name w:val="WW8Num21z0"/>
    <w:rsid w:val="004E5DAE"/>
    <w:rPr>
      <w:rFonts w:ascii="Symbol" w:hAnsi="Symbol"/>
    </w:rPr>
  </w:style>
  <w:style w:type="character" w:customStyle="1" w:styleId="WW8Num22z0">
    <w:name w:val="WW8Num22z0"/>
    <w:rsid w:val="004E5DAE"/>
    <w:rPr>
      <w:rFonts w:ascii="Times New Roman" w:eastAsia="Times New Roman" w:hAnsi="Times New Roman" w:cs="Times New Roman"/>
    </w:rPr>
  </w:style>
  <w:style w:type="character" w:customStyle="1" w:styleId="WW8Num23z0">
    <w:name w:val="WW8Num23z0"/>
    <w:rsid w:val="004E5DAE"/>
    <w:rPr>
      <w:rFonts w:ascii="Symbol" w:hAnsi="Symbol" w:cs="Symbol"/>
    </w:rPr>
  </w:style>
  <w:style w:type="character" w:customStyle="1" w:styleId="WW8Num24z0">
    <w:name w:val="WW8Num24z0"/>
    <w:rsid w:val="004E5DAE"/>
    <w:rPr>
      <w:rFonts w:ascii="Symbol" w:hAnsi="Symbol"/>
      <w:sz w:val="20"/>
    </w:rPr>
  </w:style>
  <w:style w:type="character" w:customStyle="1" w:styleId="WW8Num26z0">
    <w:name w:val="WW8Num26z0"/>
    <w:rsid w:val="004E5DAE"/>
    <w:rPr>
      <w:rFonts w:ascii="Symbol" w:hAnsi="Symbol"/>
    </w:rPr>
  </w:style>
  <w:style w:type="character" w:customStyle="1" w:styleId="WW8Num27z0">
    <w:name w:val="WW8Num27z0"/>
    <w:rsid w:val="004E5DAE"/>
    <w:rPr>
      <w:rFonts w:ascii="Symbol" w:hAnsi="Symbol" w:cs="Symbol"/>
    </w:rPr>
  </w:style>
  <w:style w:type="character" w:customStyle="1" w:styleId="WW8Num28z0">
    <w:name w:val="WW8Num28z0"/>
    <w:rsid w:val="004E5DAE"/>
    <w:rPr>
      <w:rFonts w:ascii="Symbol" w:hAnsi="Symbol"/>
      <w:sz w:val="20"/>
    </w:rPr>
  </w:style>
  <w:style w:type="character" w:customStyle="1" w:styleId="WW8Num29z0">
    <w:name w:val="WW8Num29z0"/>
    <w:rsid w:val="004E5DAE"/>
    <w:rPr>
      <w:rFonts w:ascii="Symbol" w:hAnsi="Symbol"/>
      <w:sz w:val="20"/>
    </w:rPr>
  </w:style>
  <w:style w:type="character" w:customStyle="1" w:styleId="WW8Num30z0">
    <w:name w:val="WW8Num30z0"/>
    <w:rsid w:val="004E5DAE"/>
    <w:rPr>
      <w:rFonts w:ascii="Symbol" w:hAnsi="Symbol"/>
      <w:sz w:val="20"/>
    </w:rPr>
  </w:style>
  <w:style w:type="character" w:customStyle="1" w:styleId="WW8Num32z0">
    <w:name w:val="WW8Num32z0"/>
    <w:rsid w:val="004E5DAE"/>
    <w:rPr>
      <w:rFonts w:ascii="Symbol" w:hAnsi="Symbol"/>
      <w:sz w:val="20"/>
    </w:rPr>
  </w:style>
  <w:style w:type="character" w:customStyle="1" w:styleId="WW8Num35z0">
    <w:name w:val="WW8Num35z0"/>
    <w:rsid w:val="004E5DAE"/>
    <w:rPr>
      <w:rFonts w:ascii="Symbol" w:hAnsi="Symbol"/>
      <w:sz w:val="20"/>
    </w:rPr>
  </w:style>
  <w:style w:type="character" w:customStyle="1" w:styleId="WW8Num36z0">
    <w:name w:val="WW8Num36z0"/>
    <w:rsid w:val="004E5DAE"/>
    <w:rPr>
      <w:rFonts w:ascii="Symbol" w:hAnsi="Symbol"/>
      <w:sz w:val="20"/>
    </w:rPr>
  </w:style>
  <w:style w:type="character" w:customStyle="1" w:styleId="WW8Num37z0">
    <w:name w:val="WW8Num37z0"/>
    <w:rsid w:val="004E5DAE"/>
    <w:rPr>
      <w:rFonts w:ascii="Symbol" w:hAnsi="Symbol"/>
      <w:sz w:val="20"/>
    </w:rPr>
  </w:style>
  <w:style w:type="character" w:customStyle="1" w:styleId="WW8Num38z0">
    <w:name w:val="WW8Num38z0"/>
    <w:rsid w:val="004E5DAE"/>
    <w:rPr>
      <w:rFonts w:ascii="Symbol" w:hAnsi="Symbol"/>
      <w:sz w:val="20"/>
    </w:rPr>
  </w:style>
  <w:style w:type="character" w:customStyle="1" w:styleId="WW8Num39z0">
    <w:name w:val="WW8Num39z0"/>
    <w:rsid w:val="004E5DAE"/>
    <w:rPr>
      <w:rFonts w:ascii="Symbol" w:hAnsi="Symbol"/>
      <w:sz w:val="20"/>
    </w:rPr>
  </w:style>
  <w:style w:type="character" w:customStyle="1" w:styleId="WW8Num40z0">
    <w:name w:val="WW8Num40z0"/>
    <w:rsid w:val="004E5DAE"/>
    <w:rPr>
      <w:rFonts w:ascii="Symbol" w:hAnsi="Symbol"/>
      <w:sz w:val="20"/>
    </w:rPr>
  </w:style>
  <w:style w:type="character" w:customStyle="1" w:styleId="WW8Num41z0">
    <w:name w:val="WW8Num41z0"/>
    <w:rsid w:val="004E5DAE"/>
    <w:rPr>
      <w:rFonts w:ascii="Symbol" w:hAnsi="Symbol"/>
      <w:sz w:val="20"/>
    </w:rPr>
  </w:style>
  <w:style w:type="character" w:customStyle="1" w:styleId="WW8Num42z0">
    <w:name w:val="WW8Num42z0"/>
    <w:rsid w:val="004E5DAE"/>
    <w:rPr>
      <w:rFonts w:ascii="Symbol" w:hAnsi="Symbol"/>
      <w:sz w:val="20"/>
    </w:rPr>
  </w:style>
  <w:style w:type="character" w:customStyle="1" w:styleId="WW8Num43z0">
    <w:name w:val="WW8Num43z0"/>
    <w:rsid w:val="004E5DAE"/>
    <w:rPr>
      <w:rFonts w:ascii="Symbol" w:hAnsi="Symbol"/>
      <w:sz w:val="20"/>
    </w:rPr>
  </w:style>
  <w:style w:type="character" w:customStyle="1" w:styleId="WW8Num44z0">
    <w:name w:val="WW8Num44z0"/>
    <w:rsid w:val="004E5DAE"/>
    <w:rPr>
      <w:rFonts w:ascii="Symbol" w:hAnsi="Symbol" w:cs="Symbol"/>
    </w:rPr>
  </w:style>
  <w:style w:type="character" w:customStyle="1" w:styleId="WW8Num45z0">
    <w:name w:val="WW8Num45z0"/>
    <w:rsid w:val="004E5DAE"/>
    <w:rPr>
      <w:rFonts w:ascii="Symbol" w:hAnsi="Symbol"/>
      <w:sz w:val="20"/>
    </w:rPr>
  </w:style>
  <w:style w:type="character" w:customStyle="1" w:styleId="WW8Num46z0">
    <w:name w:val="WW8Num46z0"/>
    <w:rsid w:val="004E5DAE"/>
    <w:rPr>
      <w:rFonts w:ascii="Symbol" w:hAnsi="Symbol" w:cs="Symbol"/>
    </w:rPr>
  </w:style>
  <w:style w:type="character" w:customStyle="1" w:styleId="WW8Num47z0">
    <w:name w:val="WW8Num47z0"/>
    <w:rsid w:val="004E5DAE"/>
    <w:rPr>
      <w:rFonts w:ascii="Symbol" w:hAnsi="Symbol"/>
      <w:sz w:val="20"/>
    </w:rPr>
  </w:style>
  <w:style w:type="character" w:customStyle="1" w:styleId="WW8Num48z0">
    <w:name w:val="WW8Num48z0"/>
    <w:rsid w:val="004E5DAE"/>
    <w:rPr>
      <w:rFonts w:ascii="Symbol" w:hAnsi="Symbol"/>
      <w:sz w:val="20"/>
    </w:rPr>
  </w:style>
  <w:style w:type="character" w:customStyle="1" w:styleId="WW8Num49z0">
    <w:name w:val="WW8Num49z0"/>
    <w:rsid w:val="004E5DAE"/>
    <w:rPr>
      <w:rFonts w:ascii="Symbol" w:hAnsi="Symbol"/>
      <w:sz w:val="20"/>
    </w:rPr>
  </w:style>
  <w:style w:type="character" w:customStyle="1" w:styleId="WW8Num50z0">
    <w:name w:val="WW8Num50z0"/>
    <w:rsid w:val="004E5DAE"/>
    <w:rPr>
      <w:rFonts w:ascii="Symbol" w:hAnsi="Symbol"/>
      <w:sz w:val="20"/>
    </w:rPr>
  </w:style>
  <w:style w:type="character" w:customStyle="1" w:styleId="WW8Num51z0">
    <w:name w:val="WW8Num51z0"/>
    <w:rsid w:val="004E5DAE"/>
    <w:rPr>
      <w:rFonts w:ascii="Symbol" w:hAnsi="Symbol"/>
      <w:sz w:val="20"/>
    </w:rPr>
  </w:style>
  <w:style w:type="character" w:customStyle="1" w:styleId="WW8Num52z0">
    <w:name w:val="WW8Num52z0"/>
    <w:rsid w:val="004E5DAE"/>
    <w:rPr>
      <w:rFonts w:ascii="Symbol" w:hAnsi="Symbol"/>
      <w:sz w:val="20"/>
    </w:rPr>
  </w:style>
  <w:style w:type="character" w:customStyle="1" w:styleId="WW8Num53z0">
    <w:name w:val="WW8Num53z0"/>
    <w:rsid w:val="004E5DAE"/>
    <w:rPr>
      <w:rFonts w:ascii="Symbol" w:hAnsi="Symbol" w:cs="Symbol"/>
    </w:rPr>
  </w:style>
  <w:style w:type="character" w:customStyle="1" w:styleId="WW8Num54z0">
    <w:name w:val="WW8Num54z0"/>
    <w:rsid w:val="004E5DAE"/>
    <w:rPr>
      <w:rFonts w:ascii="Symbol" w:hAnsi="Symbol"/>
      <w:sz w:val="20"/>
    </w:rPr>
  </w:style>
  <w:style w:type="character" w:customStyle="1" w:styleId="WW8Num55z0">
    <w:name w:val="WW8Num55z0"/>
    <w:rsid w:val="004E5DAE"/>
    <w:rPr>
      <w:rFonts w:ascii="Symbol" w:hAnsi="Symbol"/>
    </w:rPr>
  </w:style>
  <w:style w:type="character" w:customStyle="1" w:styleId="WW8Num56z0">
    <w:name w:val="WW8Num56z0"/>
    <w:rsid w:val="004E5DAE"/>
    <w:rPr>
      <w:rFonts w:ascii="Symbol" w:hAnsi="Symbol" w:cs="Symbol"/>
    </w:rPr>
  </w:style>
  <w:style w:type="character" w:customStyle="1" w:styleId="WW8Num58z0">
    <w:name w:val="WW8Num58z0"/>
    <w:rsid w:val="004E5DAE"/>
    <w:rPr>
      <w:rFonts w:ascii="Symbol" w:hAnsi="Symbol"/>
      <w:sz w:val="20"/>
    </w:rPr>
  </w:style>
  <w:style w:type="character" w:customStyle="1" w:styleId="WW8Num59z0">
    <w:name w:val="WW8Num59z0"/>
    <w:rsid w:val="004E5DAE"/>
    <w:rPr>
      <w:rFonts w:ascii="Symbol" w:hAnsi="Symbol"/>
      <w:sz w:val="20"/>
    </w:rPr>
  </w:style>
  <w:style w:type="character" w:customStyle="1" w:styleId="WW8Num60z0">
    <w:name w:val="WW8Num60z0"/>
    <w:rsid w:val="004E5DAE"/>
    <w:rPr>
      <w:rFonts w:ascii="Symbol" w:hAnsi="Symbol"/>
      <w:sz w:val="20"/>
    </w:rPr>
  </w:style>
  <w:style w:type="character" w:customStyle="1" w:styleId="WW8Num61z0">
    <w:name w:val="WW8Num61z0"/>
    <w:rsid w:val="004E5DAE"/>
    <w:rPr>
      <w:rFonts w:ascii="Symbol" w:hAnsi="Symbol"/>
      <w:sz w:val="20"/>
    </w:rPr>
  </w:style>
  <w:style w:type="character" w:customStyle="1" w:styleId="WW8Num62z0">
    <w:name w:val="WW8Num62z0"/>
    <w:rsid w:val="004E5DAE"/>
    <w:rPr>
      <w:rFonts w:ascii="Symbol" w:hAnsi="Symbol"/>
      <w:sz w:val="20"/>
    </w:rPr>
  </w:style>
  <w:style w:type="character" w:customStyle="1" w:styleId="WW8Num63z0">
    <w:name w:val="WW8Num63z0"/>
    <w:rsid w:val="004E5DAE"/>
    <w:rPr>
      <w:rFonts w:ascii="Times New Roman" w:eastAsia="Times New Roman" w:hAnsi="Times New Roman" w:cs="Times New Roman"/>
    </w:rPr>
  </w:style>
  <w:style w:type="character" w:customStyle="1" w:styleId="WW8Num64z0">
    <w:name w:val="WW8Num64z0"/>
    <w:rsid w:val="004E5DAE"/>
    <w:rPr>
      <w:rFonts w:ascii="Symbol" w:hAnsi="Symbol"/>
      <w:sz w:val="20"/>
    </w:rPr>
  </w:style>
  <w:style w:type="character" w:customStyle="1" w:styleId="WW8Num66z0">
    <w:name w:val="WW8Num66z0"/>
    <w:rsid w:val="004E5DAE"/>
    <w:rPr>
      <w:rFonts w:ascii="Symbol" w:hAnsi="Symbol"/>
      <w:sz w:val="20"/>
    </w:rPr>
  </w:style>
  <w:style w:type="character" w:customStyle="1" w:styleId="WW8Num67z0">
    <w:name w:val="WW8Num67z0"/>
    <w:rsid w:val="004E5DAE"/>
    <w:rPr>
      <w:rFonts w:ascii="Symbol" w:hAnsi="Symbol"/>
      <w:sz w:val="20"/>
    </w:rPr>
  </w:style>
  <w:style w:type="character" w:customStyle="1" w:styleId="WW8Num68z0">
    <w:name w:val="WW8Num68z0"/>
    <w:rsid w:val="004E5DAE"/>
    <w:rPr>
      <w:rFonts w:ascii="Symbol" w:hAnsi="Symbol"/>
      <w:sz w:val="20"/>
    </w:rPr>
  </w:style>
  <w:style w:type="character" w:customStyle="1" w:styleId="WW8Num69z0">
    <w:name w:val="WW8Num69z0"/>
    <w:rsid w:val="004E5DAE"/>
    <w:rPr>
      <w:rFonts w:ascii="Symbol" w:hAnsi="Symbol"/>
      <w:sz w:val="20"/>
    </w:rPr>
  </w:style>
  <w:style w:type="character" w:customStyle="1" w:styleId="WW8Num70z0">
    <w:name w:val="WW8Num70z0"/>
    <w:rsid w:val="004E5DAE"/>
    <w:rPr>
      <w:rFonts w:ascii="Symbol" w:hAnsi="Symbol"/>
      <w:sz w:val="20"/>
    </w:rPr>
  </w:style>
  <w:style w:type="character" w:customStyle="1" w:styleId="WW8Num71z0">
    <w:name w:val="WW8Num71z0"/>
    <w:rsid w:val="004E5DAE"/>
    <w:rPr>
      <w:rFonts w:ascii="Symbol" w:hAnsi="Symbol"/>
    </w:rPr>
  </w:style>
  <w:style w:type="character" w:customStyle="1" w:styleId="WW8Num72z0">
    <w:name w:val="WW8Num72z0"/>
    <w:rsid w:val="004E5DAE"/>
    <w:rPr>
      <w:rFonts w:ascii="Symbol" w:hAnsi="Symbol"/>
    </w:rPr>
  </w:style>
  <w:style w:type="character" w:customStyle="1" w:styleId="WW8Num73z0">
    <w:name w:val="WW8Num73z0"/>
    <w:rsid w:val="004E5DAE"/>
    <w:rPr>
      <w:rFonts w:ascii="Symbol" w:hAnsi="Symbol"/>
      <w:sz w:val="20"/>
    </w:rPr>
  </w:style>
  <w:style w:type="character" w:customStyle="1" w:styleId="WW8Num74z0">
    <w:name w:val="WW8Num74z0"/>
    <w:rsid w:val="004E5DAE"/>
    <w:rPr>
      <w:rFonts w:ascii="Symbol" w:hAnsi="Symbol"/>
      <w:sz w:val="20"/>
    </w:rPr>
  </w:style>
  <w:style w:type="character" w:customStyle="1" w:styleId="WW8Num75z0">
    <w:name w:val="WW8Num75z0"/>
    <w:rsid w:val="004E5DAE"/>
    <w:rPr>
      <w:rFonts w:ascii="Symbol" w:hAnsi="Symbol"/>
      <w:sz w:val="20"/>
    </w:rPr>
  </w:style>
  <w:style w:type="character" w:customStyle="1" w:styleId="WW8Num76z0">
    <w:name w:val="WW8Num76z0"/>
    <w:rsid w:val="004E5DAE"/>
    <w:rPr>
      <w:rFonts w:ascii="Symbol" w:hAnsi="Symbol" w:cs="Symbol"/>
    </w:rPr>
  </w:style>
  <w:style w:type="character" w:customStyle="1" w:styleId="Absatz-Standardschriftart">
    <w:name w:val="Absatz-Standardschriftart"/>
    <w:rsid w:val="004E5DAE"/>
  </w:style>
  <w:style w:type="character" w:customStyle="1" w:styleId="WW-Absatz-Standardschriftart">
    <w:name w:val="WW-Absatz-Standardschriftart"/>
    <w:rsid w:val="004E5DAE"/>
  </w:style>
  <w:style w:type="character" w:customStyle="1" w:styleId="WW-Absatz-Standardschriftart1">
    <w:name w:val="WW-Absatz-Standardschriftart1"/>
    <w:rsid w:val="004E5DAE"/>
  </w:style>
  <w:style w:type="character" w:customStyle="1" w:styleId="WW-Absatz-Standardschriftart11">
    <w:name w:val="WW-Absatz-Standardschriftart11"/>
    <w:rsid w:val="004E5DAE"/>
  </w:style>
  <w:style w:type="character" w:customStyle="1" w:styleId="WW8Num78z0">
    <w:name w:val="WW8Num78z0"/>
    <w:rsid w:val="004E5DAE"/>
    <w:rPr>
      <w:rFonts w:ascii="Symbol" w:hAnsi="Symbol" w:cs="Symbol"/>
    </w:rPr>
  </w:style>
  <w:style w:type="character" w:customStyle="1" w:styleId="WW8Num78z1">
    <w:name w:val="WW8Num78z1"/>
    <w:rsid w:val="004E5DAE"/>
    <w:rPr>
      <w:rFonts w:ascii="OpenSymbol" w:hAnsi="OpenSymbol" w:cs="OpenSymbol"/>
    </w:rPr>
  </w:style>
  <w:style w:type="character" w:customStyle="1" w:styleId="WW8Num79z0">
    <w:name w:val="WW8Num79z0"/>
    <w:rsid w:val="004E5DAE"/>
    <w:rPr>
      <w:rFonts w:ascii="Symbol" w:hAnsi="Symbol" w:cs="Symbol"/>
    </w:rPr>
  </w:style>
  <w:style w:type="character" w:customStyle="1" w:styleId="WW-Absatz-Standardschriftart111">
    <w:name w:val="WW-Absatz-Standardschriftart111"/>
    <w:rsid w:val="004E5DAE"/>
  </w:style>
  <w:style w:type="character" w:customStyle="1" w:styleId="WW8Num9z0">
    <w:name w:val="WW8Num9z0"/>
    <w:rsid w:val="004E5DAE"/>
    <w:rPr>
      <w:rFonts w:ascii="Symbol" w:hAnsi="Symbol"/>
      <w:sz w:val="20"/>
    </w:rPr>
  </w:style>
  <w:style w:type="character" w:customStyle="1" w:styleId="WW8Num12z0">
    <w:name w:val="WW8Num12z0"/>
    <w:rsid w:val="004E5DAE"/>
    <w:rPr>
      <w:rFonts w:ascii="Symbol" w:hAnsi="Symbol"/>
      <w:sz w:val="20"/>
    </w:rPr>
  </w:style>
  <w:style w:type="character" w:customStyle="1" w:styleId="WW8Num31z0">
    <w:name w:val="WW8Num31z0"/>
    <w:rsid w:val="004E5DAE"/>
    <w:rPr>
      <w:rFonts w:ascii="Symbol" w:hAnsi="Symbol"/>
    </w:rPr>
  </w:style>
  <w:style w:type="character" w:customStyle="1" w:styleId="WW8Num34z0">
    <w:name w:val="WW8Num34z0"/>
    <w:rsid w:val="004E5DAE"/>
    <w:rPr>
      <w:rFonts w:ascii="Symbol" w:hAnsi="Symbol"/>
      <w:sz w:val="20"/>
    </w:rPr>
  </w:style>
  <w:style w:type="character" w:customStyle="1" w:styleId="WW8Num57z0">
    <w:name w:val="WW8Num57z0"/>
    <w:rsid w:val="004E5DAE"/>
    <w:rPr>
      <w:rFonts w:ascii="Symbol" w:hAnsi="Symbol"/>
      <w:sz w:val="20"/>
    </w:rPr>
  </w:style>
  <w:style w:type="character" w:customStyle="1" w:styleId="WW8Num65z0">
    <w:name w:val="WW8Num65z0"/>
    <w:rsid w:val="004E5DAE"/>
    <w:rPr>
      <w:rFonts w:ascii="Symbol" w:hAnsi="Symbol"/>
    </w:rPr>
  </w:style>
  <w:style w:type="character" w:customStyle="1" w:styleId="WW8Num77z0">
    <w:name w:val="WW8Num77z0"/>
    <w:rsid w:val="004E5DAE"/>
    <w:rPr>
      <w:rFonts w:ascii="Symbol" w:hAnsi="Symbol"/>
      <w:sz w:val="20"/>
    </w:rPr>
  </w:style>
  <w:style w:type="character" w:customStyle="1" w:styleId="WW8Num80z0">
    <w:name w:val="WW8Num80z0"/>
    <w:rsid w:val="004E5DAE"/>
    <w:rPr>
      <w:rFonts w:ascii="Symbol" w:hAnsi="Symbol"/>
      <w:sz w:val="20"/>
    </w:rPr>
  </w:style>
  <w:style w:type="character" w:customStyle="1" w:styleId="WW8Num81z0">
    <w:name w:val="WW8Num81z0"/>
    <w:rsid w:val="004E5DAE"/>
    <w:rPr>
      <w:rFonts w:ascii="Symbol" w:hAnsi="Symbol"/>
    </w:rPr>
  </w:style>
  <w:style w:type="character" w:customStyle="1" w:styleId="WW8Num82z0">
    <w:name w:val="WW8Num82z0"/>
    <w:rsid w:val="004E5DAE"/>
    <w:rPr>
      <w:rFonts w:ascii="Symbol" w:hAnsi="Symbol"/>
      <w:sz w:val="20"/>
    </w:rPr>
  </w:style>
  <w:style w:type="character" w:customStyle="1" w:styleId="WW8Num83z0">
    <w:name w:val="WW8Num83z0"/>
    <w:rsid w:val="004E5DAE"/>
    <w:rPr>
      <w:rFonts w:ascii="Symbol" w:hAnsi="Symbol"/>
      <w:sz w:val="20"/>
    </w:rPr>
  </w:style>
  <w:style w:type="character" w:customStyle="1" w:styleId="WW8Num84z0">
    <w:name w:val="WW8Num84z0"/>
    <w:rsid w:val="004E5DAE"/>
    <w:rPr>
      <w:rFonts w:ascii="Symbol" w:hAnsi="Symbol"/>
    </w:rPr>
  </w:style>
  <w:style w:type="character" w:customStyle="1" w:styleId="WW8Num85z0">
    <w:name w:val="WW8Num85z0"/>
    <w:rsid w:val="004E5DAE"/>
    <w:rPr>
      <w:rFonts w:ascii="Symbol" w:hAnsi="Symbol"/>
      <w:sz w:val="20"/>
    </w:rPr>
  </w:style>
  <w:style w:type="character" w:customStyle="1" w:styleId="WW8Num87z0">
    <w:name w:val="WW8Num87z0"/>
    <w:rsid w:val="004E5DAE"/>
    <w:rPr>
      <w:rFonts w:ascii="Symbol" w:hAnsi="Symbol" w:cs="Symbol"/>
    </w:rPr>
  </w:style>
  <w:style w:type="character" w:customStyle="1" w:styleId="WW8Num88z0">
    <w:name w:val="WW8Num88z0"/>
    <w:rsid w:val="004E5DAE"/>
    <w:rPr>
      <w:rFonts w:ascii="Symbol" w:hAnsi="Symbol"/>
      <w:sz w:val="20"/>
    </w:rPr>
  </w:style>
  <w:style w:type="character" w:customStyle="1" w:styleId="WW8Num89z0">
    <w:name w:val="WW8Num89z0"/>
    <w:rsid w:val="004E5DAE"/>
    <w:rPr>
      <w:rFonts w:ascii="Symbol" w:hAnsi="Symbol"/>
      <w:sz w:val="20"/>
    </w:rPr>
  </w:style>
  <w:style w:type="character" w:customStyle="1" w:styleId="WW8Num91z0">
    <w:name w:val="WW8Num91z0"/>
    <w:rsid w:val="004E5DAE"/>
    <w:rPr>
      <w:rFonts w:ascii="Symbol" w:hAnsi="Symbol"/>
      <w:sz w:val="20"/>
    </w:rPr>
  </w:style>
  <w:style w:type="character" w:customStyle="1" w:styleId="WW8Num91z1">
    <w:name w:val="WW8Num91z1"/>
    <w:rsid w:val="004E5DAE"/>
    <w:rPr>
      <w:rFonts w:ascii="OpenSymbol" w:hAnsi="OpenSymbol" w:cs="OpenSymbol"/>
    </w:rPr>
  </w:style>
  <w:style w:type="character" w:customStyle="1" w:styleId="WW8Num92z0">
    <w:name w:val="WW8Num92z0"/>
    <w:rsid w:val="004E5DAE"/>
    <w:rPr>
      <w:rFonts w:ascii="Times New Roman" w:eastAsia="Times New Roman" w:hAnsi="Times New Roman" w:cs="Times New Roman"/>
    </w:rPr>
  </w:style>
  <w:style w:type="character" w:customStyle="1" w:styleId="WW-Absatz-Standardschriftart1111">
    <w:name w:val="WW-Absatz-Standardschriftart1111"/>
    <w:rsid w:val="004E5DAE"/>
  </w:style>
  <w:style w:type="character" w:customStyle="1" w:styleId="WW8Num86z0">
    <w:name w:val="WW8Num86z0"/>
    <w:rsid w:val="004E5DAE"/>
    <w:rPr>
      <w:rFonts w:ascii="Symbol" w:hAnsi="Symbol"/>
      <w:sz w:val="20"/>
    </w:rPr>
  </w:style>
  <w:style w:type="character" w:customStyle="1" w:styleId="WW8Num93z0">
    <w:name w:val="WW8Num93z0"/>
    <w:rsid w:val="004E5DAE"/>
    <w:rPr>
      <w:rFonts w:ascii="Symbol" w:hAnsi="Symbol"/>
      <w:sz w:val="20"/>
    </w:rPr>
  </w:style>
  <w:style w:type="character" w:customStyle="1" w:styleId="WW8Num94z0">
    <w:name w:val="WW8Num94z0"/>
    <w:rsid w:val="004E5DAE"/>
    <w:rPr>
      <w:rFonts w:ascii="Symbol" w:hAnsi="Symbol" w:cs="Symbol"/>
    </w:rPr>
  </w:style>
  <w:style w:type="character" w:customStyle="1" w:styleId="WW8Num96z0">
    <w:name w:val="WW8Num96z0"/>
    <w:rsid w:val="004E5DAE"/>
    <w:rPr>
      <w:rFonts w:ascii="Symbol" w:hAnsi="Symbol"/>
      <w:sz w:val="20"/>
    </w:rPr>
  </w:style>
  <w:style w:type="character" w:customStyle="1" w:styleId="WW8Num97z0">
    <w:name w:val="WW8Num97z0"/>
    <w:rsid w:val="004E5DAE"/>
    <w:rPr>
      <w:rFonts w:ascii="Symbol" w:hAnsi="Symbol"/>
    </w:rPr>
  </w:style>
  <w:style w:type="character" w:customStyle="1" w:styleId="WW8Num99z0">
    <w:name w:val="WW8Num99z0"/>
    <w:rsid w:val="004E5DAE"/>
    <w:rPr>
      <w:rFonts w:ascii="Symbol" w:hAnsi="Symbol"/>
      <w:sz w:val="20"/>
    </w:rPr>
  </w:style>
  <w:style w:type="character" w:customStyle="1" w:styleId="WW8Num100z0">
    <w:name w:val="WW8Num100z0"/>
    <w:rsid w:val="004E5DAE"/>
    <w:rPr>
      <w:rFonts w:ascii="Symbol" w:hAnsi="Symbol"/>
      <w:sz w:val="20"/>
    </w:rPr>
  </w:style>
  <w:style w:type="character" w:customStyle="1" w:styleId="WW8Num101z0">
    <w:name w:val="WW8Num101z0"/>
    <w:rsid w:val="004E5DAE"/>
    <w:rPr>
      <w:rFonts w:ascii="Symbol" w:hAnsi="Symbol"/>
    </w:rPr>
  </w:style>
  <w:style w:type="character" w:customStyle="1" w:styleId="WW8Num102z0">
    <w:name w:val="WW8Num102z0"/>
    <w:rsid w:val="004E5DAE"/>
    <w:rPr>
      <w:rFonts w:ascii="Symbol" w:hAnsi="Symbol"/>
    </w:rPr>
  </w:style>
  <w:style w:type="character" w:customStyle="1" w:styleId="WW8Num104z0">
    <w:name w:val="WW8Num104z0"/>
    <w:rsid w:val="004E5DAE"/>
    <w:rPr>
      <w:rFonts w:ascii="Symbol" w:hAnsi="Symbol"/>
      <w:sz w:val="20"/>
    </w:rPr>
  </w:style>
  <w:style w:type="character" w:customStyle="1" w:styleId="WW8Num105z0">
    <w:name w:val="WW8Num105z0"/>
    <w:rsid w:val="004E5DAE"/>
    <w:rPr>
      <w:rFonts w:ascii="Symbol" w:hAnsi="Symbol"/>
    </w:rPr>
  </w:style>
  <w:style w:type="character" w:customStyle="1" w:styleId="WW8NumSt2z0">
    <w:name w:val="WW8NumSt2z0"/>
    <w:rsid w:val="004E5DAE"/>
    <w:rPr>
      <w:rFonts w:ascii="Symbol" w:hAnsi="Symbol"/>
    </w:rPr>
  </w:style>
  <w:style w:type="character" w:customStyle="1" w:styleId="WW8NumSt19z0">
    <w:name w:val="WW8NumSt19z0"/>
    <w:rsid w:val="004E5DAE"/>
    <w:rPr>
      <w:rFonts w:ascii="Symbol" w:hAnsi="Symbol"/>
      <w:sz w:val="24"/>
    </w:rPr>
  </w:style>
  <w:style w:type="character" w:customStyle="1" w:styleId="WW8NumSt42z0">
    <w:name w:val="WW8NumSt42z0"/>
    <w:rsid w:val="004E5DAE"/>
    <w:rPr>
      <w:rFonts w:ascii="Symbol" w:hAnsi="Symbol"/>
      <w:sz w:val="20"/>
    </w:rPr>
  </w:style>
  <w:style w:type="character" w:customStyle="1" w:styleId="Domylnaczcionkaakapitu1">
    <w:name w:val="Domyślna czcionka akapitu1"/>
    <w:rsid w:val="004E5DAE"/>
  </w:style>
  <w:style w:type="character" w:styleId="UyteHipercze">
    <w:name w:val="FollowedHyperlink"/>
    <w:basedOn w:val="Domylnaczcionkaakapitu1"/>
    <w:rsid w:val="004E5DAE"/>
    <w:rPr>
      <w:color w:val="800080"/>
      <w:u w:val="single"/>
    </w:rPr>
  </w:style>
  <w:style w:type="character" w:customStyle="1" w:styleId="Znakiprzypiswdolnych">
    <w:name w:val="Znaki przypisów dolnych"/>
    <w:basedOn w:val="Domylnaczcionkaakapitu1"/>
    <w:rsid w:val="004E5DAE"/>
    <w:rPr>
      <w:vertAlign w:val="superscript"/>
    </w:rPr>
  </w:style>
  <w:style w:type="character" w:customStyle="1" w:styleId="Znakinumeracji">
    <w:name w:val="Znaki numeracji"/>
    <w:rsid w:val="004E5DAE"/>
  </w:style>
  <w:style w:type="character" w:customStyle="1" w:styleId="Symbolewypunktowania">
    <w:name w:val="Symbole wypunktowania"/>
    <w:rsid w:val="004E5DAE"/>
    <w:rPr>
      <w:rFonts w:ascii="OpenSymbol" w:eastAsia="OpenSymbol" w:hAnsi="OpenSymbol" w:cs="OpenSymbol"/>
    </w:rPr>
  </w:style>
  <w:style w:type="character" w:customStyle="1" w:styleId="Domylnaczcionkaakapitu2">
    <w:name w:val="Domyślna czcionka akapitu2"/>
    <w:rsid w:val="004E5DAE"/>
    <w:rPr>
      <w:rFonts w:ascii="Arial Narrow" w:eastAsia="Arial Narrow" w:hAnsi="Arial Narrow" w:cs="Arial Narrow"/>
      <w:color w:val="auto"/>
      <w:sz w:val="24"/>
      <w:szCs w:val="24"/>
      <w:lang w:val="pl-PL"/>
    </w:rPr>
  </w:style>
  <w:style w:type="character" w:customStyle="1" w:styleId="FontStyle38">
    <w:name w:val="Font Style38"/>
    <w:basedOn w:val="Domylnaczcionkaakapitu2"/>
    <w:rsid w:val="004E5DAE"/>
    <w:rPr>
      <w:rFonts w:ascii="Times New Roman" w:eastAsia="Times New Roman" w:hAnsi="Times New Roman" w:cs="Times New Roman"/>
      <w:b/>
      <w:bCs/>
      <w:color w:val="auto"/>
      <w:sz w:val="22"/>
      <w:szCs w:val="22"/>
      <w:lang w:val="pl-PL"/>
    </w:rPr>
  </w:style>
  <w:style w:type="paragraph" w:customStyle="1" w:styleId="Nagwek12">
    <w:name w:val="Nagłówek1"/>
    <w:basedOn w:val="Normalny"/>
    <w:next w:val="Tekstpodstawowy"/>
    <w:rsid w:val="004E5DAE"/>
    <w:pPr>
      <w:keepNext/>
      <w:suppressAutoHyphens/>
      <w:overflowPunct w:val="0"/>
      <w:autoSpaceDE w:val="0"/>
      <w:spacing w:before="240" w:after="120" w:line="240" w:lineRule="auto"/>
      <w:jc w:val="both"/>
    </w:pPr>
    <w:rPr>
      <w:rFonts w:ascii="Arial" w:eastAsia="SimSun" w:hAnsi="Arial" w:cs="Mangal"/>
      <w:sz w:val="28"/>
      <w:szCs w:val="28"/>
      <w:lang w:eastAsia="ar-SA"/>
    </w:rPr>
  </w:style>
  <w:style w:type="paragraph" w:styleId="Lista">
    <w:name w:val="List"/>
    <w:basedOn w:val="Tekstpodstawowy"/>
    <w:rsid w:val="004E5DAE"/>
    <w:pPr>
      <w:suppressAutoHyphens/>
      <w:overflowPunct w:val="0"/>
      <w:autoSpaceDE w:val="0"/>
      <w:spacing w:after="120"/>
      <w:jc w:val="both"/>
    </w:pPr>
    <w:rPr>
      <w:rFonts w:cs="Mangal"/>
      <w:i w:val="0"/>
      <w:iCs w:val="0"/>
      <w:lang w:eastAsia="ar-SA"/>
    </w:rPr>
  </w:style>
  <w:style w:type="paragraph" w:customStyle="1" w:styleId="Podpis1">
    <w:name w:val="Podpis1"/>
    <w:basedOn w:val="Normalny"/>
    <w:rsid w:val="004E5DAE"/>
    <w:pPr>
      <w:suppressLineNumbers/>
      <w:suppressAutoHyphens/>
      <w:overflowPunct w:val="0"/>
      <w:autoSpaceDE w:val="0"/>
      <w:spacing w:before="120" w:after="120" w:line="240" w:lineRule="auto"/>
      <w:jc w:val="both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4E5DAE"/>
    <w:pPr>
      <w:suppressLineNumbers/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styleId="Spistreci4">
    <w:name w:val="toc 4"/>
    <w:basedOn w:val="Normalny"/>
    <w:uiPriority w:val="39"/>
    <w:rsid w:val="004E5DAE"/>
    <w:pPr>
      <w:tabs>
        <w:tab w:val="right" w:leader="dot" w:pos="7371"/>
      </w:tabs>
      <w:suppressAutoHyphens/>
      <w:overflowPunct w:val="0"/>
      <w:autoSpaceDE w:val="0"/>
      <w:spacing w:after="0" w:line="240" w:lineRule="auto"/>
      <w:ind w:left="600"/>
    </w:pPr>
    <w:rPr>
      <w:rFonts w:ascii="Times New Roman" w:eastAsia="Times New Roman" w:hAnsi="Times New Roman" w:cs="Times New Roman"/>
      <w:sz w:val="18"/>
      <w:szCs w:val="20"/>
      <w:lang w:eastAsia="ar-SA"/>
    </w:rPr>
  </w:style>
  <w:style w:type="paragraph" w:styleId="Spistreci5">
    <w:name w:val="toc 5"/>
    <w:basedOn w:val="Normalny"/>
    <w:uiPriority w:val="39"/>
    <w:rsid w:val="004E5DAE"/>
    <w:pPr>
      <w:tabs>
        <w:tab w:val="right" w:leader="dot" w:pos="7371"/>
      </w:tabs>
      <w:suppressAutoHyphens/>
      <w:overflowPunct w:val="0"/>
      <w:autoSpaceDE w:val="0"/>
      <w:spacing w:after="0" w:line="240" w:lineRule="auto"/>
      <w:ind w:left="800"/>
    </w:pPr>
    <w:rPr>
      <w:rFonts w:ascii="Times New Roman" w:eastAsia="Times New Roman" w:hAnsi="Times New Roman" w:cs="Times New Roman"/>
      <w:sz w:val="18"/>
      <w:szCs w:val="20"/>
      <w:lang w:eastAsia="ar-SA"/>
    </w:rPr>
  </w:style>
  <w:style w:type="paragraph" w:styleId="Spistreci6">
    <w:name w:val="toc 6"/>
    <w:basedOn w:val="Normalny"/>
    <w:uiPriority w:val="39"/>
    <w:rsid w:val="004E5DAE"/>
    <w:pPr>
      <w:tabs>
        <w:tab w:val="right" w:leader="dot" w:pos="7371"/>
      </w:tabs>
      <w:suppressAutoHyphens/>
      <w:overflowPunct w:val="0"/>
      <w:autoSpaceDE w:val="0"/>
      <w:spacing w:after="0" w:line="240" w:lineRule="auto"/>
      <w:ind w:left="1000"/>
    </w:pPr>
    <w:rPr>
      <w:rFonts w:ascii="Times New Roman" w:eastAsia="Times New Roman" w:hAnsi="Times New Roman" w:cs="Times New Roman"/>
      <w:sz w:val="18"/>
      <w:szCs w:val="20"/>
      <w:lang w:eastAsia="ar-SA"/>
    </w:rPr>
  </w:style>
  <w:style w:type="paragraph" w:styleId="Spistreci7">
    <w:name w:val="toc 7"/>
    <w:basedOn w:val="Normalny"/>
    <w:uiPriority w:val="39"/>
    <w:rsid w:val="004E5DAE"/>
    <w:pPr>
      <w:tabs>
        <w:tab w:val="right" w:leader="dot" w:pos="7371"/>
      </w:tabs>
      <w:suppressAutoHyphens/>
      <w:overflowPunct w:val="0"/>
      <w:autoSpaceDE w:val="0"/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20"/>
      <w:lang w:eastAsia="ar-SA"/>
    </w:rPr>
  </w:style>
  <w:style w:type="paragraph" w:styleId="Spistreci8">
    <w:name w:val="toc 8"/>
    <w:basedOn w:val="Normalny"/>
    <w:uiPriority w:val="39"/>
    <w:rsid w:val="004E5DAE"/>
    <w:pPr>
      <w:tabs>
        <w:tab w:val="right" w:leader="dot" w:pos="7371"/>
      </w:tabs>
      <w:suppressAutoHyphens/>
      <w:overflowPunct w:val="0"/>
      <w:autoSpaceDE w:val="0"/>
      <w:spacing w:after="0" w:line="240" w:lineRule="auto"/>
      <w:ind w:left="1400"/>
    </w:pPr>
    <w:rPr>
      <w:rFonts w:ascii="Times New Roman" w:eastAsia="Times New Roman" w:hAnsi="Times New Roman" w:cs="Times New Roman"/>
      <w:sz w:val="18"/>
      <w:szCs w:val="20"/>
      <w:lang w:eastAsia="ar-SA"/>
    </w:rPr>
  </w:style>
  <w:style w:type="paragraph" w:styleId="Spistreci9">
    <w:name w:val="toc 9"/>
    <w:basedOn w:val="Normalny"/>
    <w:uiPriority w:val="39"/>
    <w:rsid w:val="004E5DAE"/>
    <w:pPr>
      <w:tabs>
        <w:tab w:val="right" w:leader="dot" w:pos="7371"/>
      </w:tabs>
      <w:suppressAutoHyphens/>
      <w:overflowPunct w:val="0"/>
      <w:autoSpaceDE w:val="0"/>
      <w:spacing w:after="0" w:line="240" w:lineRule="auto"/>
      <w:ind w:left="1600"/>
    </w:pPr>
    <w:rPr>
      <w:rFonts w:ascii="Times New Roman" w:eastAsia="Times New Roman" w:hAnsi="Times New Roman" w:cs="Times New Roman"/>
      <w:sz w:val="18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4E5DAE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4E5DA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4E5DAE"/>
  </w:style>
  <w:style w:type="paragraph" w:customStyle="1" w:styleId="Zawartoramki">
    <w:name w:val="Zawartość ramki"/>
    <w:basedOn w:val="Tekstpodstawowy"/>
    <w:rsid w:val="004E5DAE"/>
    <w:pPr>
      <w:suppressAutoHyphens/>
      <w:overflowPunct w:val="0"/>
      <w:autoSpaceDE w:val="0"/>
      <w:spacing w:after="120"/>
      <w:jc w:val="both"/>
    </w:pPr>
    <w:rPr>
      <w:i w:val="0"/>
      <w:iCs w:val="0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4E5DAE"/>
    <w:pPr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4E5DAE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Bezformatowania">
    <w:name w:val="Bez formatowania"/>
    <w:rsid w:val="004E5DAE"/>
    <w:pPr>
      <w:spacing w:after="0" w:line="240" w:lineRule="auto"/>
    </w:pPr>
    <w:rPr>
      <w:rFonts w:ascii="Helvetica" w:eastAsia="ヒラギノ角ゴ Pro W3" w:hAnsi="Helvetica" w:cs="Times New Roman"/>
      <w:color w:val="000000"/>
      <w:kern w:val="1"/>
      <w:sz w:val="24"/>
      <w:szCs w:val="20"/>
      <w:lang w:eastAsia="hi-IN" w:bidi="hi-IN"/>
    </w:rPr>
  </w:style>
  <w:style w:type="paragraph" w:customStyle="1" w:styleId="Czgwna">
    <w:name w:val="Część główna"/>
    <w:rsid w:val="004E5DAE"/>
    <w:pPr>
      <w:spacing w:after="0" w:line="240" w:lineRule="auto"/>
    </w:pPr>
    <w:rPr>
      <w:rFonts w:ascii="Helvetica" w:eastAsia="ヒラギノ角ゴ Pro W3" w:hAnsi="Helvetica" w:cs="Times New Roman"/>
      <w:color w:val="000000"/>
      <w:kern w:val="1"/>
      <w:sz w:val="24"/>
      <w:szCs w:val="20"/>
      <w:lang w:eastAsia="hi-IN" w:bidi="hi-IN"/>
    </w:rPr>
  </w:style>
  <w:style w:type="table" w:styleId="Tabela-Siatka">
    <w:name w:val="Table Grid"/>
    <w:basedOn w:val="Standardowy"/>
    <w:uiPriority w:val="39"/>
    <w:rsid w:val="004E5DAE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E5DAE"/>
    <w:pPr>
      <w:suppressAutoHyphens/>
      <w:overflowPunct w:val="0"/>
      <w:autoSpaceDE w:val="0"/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E5DAE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Listapunktowana">
    <w:name w:val="List Bullet"/>
    <w:basedOn w:val="Normalny"/>
    <w:autoRedefine/>
    <w:rsid w:val="004E5DAE"/>
    <w:pPr>
      <w:numPr>
        <w:numId w:val="16"/>
      </w:numPr>
      <w:tabs>
        <w:tab w:val="clear" w:pos="360"/>
      </w:tabs>
      <w:autoSpaceDE w:val="0"/>
      <w:autoSpaceDN w:val="0"/>
      <w:adjustRightInd w:val="0"/>
      <w:spacing w:after="0" w:line="300" w:lineRule="atLeast"/>
      <w:ind w:left="397" w:hanging="397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4E5DAE"/>
    <w:pPr>
      <w:autoSpaceDE w:val="0"/>
      <w:autoSpaceDN w:val="0"/>
      <w:adjustRightInd w:val="0"/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1z0">
    <w:name w:val="WW8Num1z0"/>
    <w:rsid w:val="004E5DAE"/>
    <w:rPr>
      <w:position w:val="-1"/>
    </w:rPr>
  </w:style>
  <w:style w:type="character" w:customStyle="1" w:styleId="Domylnaczcionkaakapitu3">
    <w:name w:val="Domyślna czcionka akapitu3"/>
    <w:rsid w:val="004E5DAE"/>
  </w:style>
  <w:style w:type="character" w:customStyle="1" w:styleId="Unknown0">
    <w:name w:val="Unknown 0"/>
    <w:rsid w:val="004E5DAE"/>
    <w:rPr>
      <w:rFonts w:ascii="Times New Roman" w:eastAsia="ヒラギノ角ゴ Pro W3" w:hAnsi="Times New Roman" w:cs="Times New Roman"/>
      <w:color w:val="D90B00"/>
    </w:rPr>
  </w:style>
  <w:style w:type="character" w:customStyle="1" w:styleId="Unknown1">
    <w:name w:val="Unknown 1"/>
    <w:rsid w:val="004E5DAE"/>
    <w:rPr>
      <w:rFonts w:ascii="Times New Roman" w:eastAsia="ヒラギノ角ゴ Pro W3" w:hAnsi="Times New Roman" w:cs="Times New Roman"/>
      <w:color w:val="000000"/>
    </w:rPr>
  </w:style>
  <w:style w:type="character" w:customStyle="1" w:styleId="Domylnaczcionkaakapitu4">
    <w:name w:val="Domyślna czcionka akapitu4"/>
    <w:rsid w:val="004E5DAE"/>
  </w:style>
  <w:style w:type="character" w:customStyle="1" w:styleId="Domylnaczcionkaakapitu5">
    <w:name w:val="Domyślna czcionka akapitu5"/>
    <w:rsid w:val="004E5DAE"/>
  </w:style>
  <w:style w:type="paragraph" w:styleId="Bezodstpw">
    <w:name w:val="No Spacing"/>
    <w:uiPriority w:val="1"/>
    <w:qFormat/>
    <w:rsid w:val="004E5DAE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elikatne">
    <w:name w:val="Subtle Reference"/>
    <w:basedOn w:val="Domylnaczcionkaakapitu"/>
    <w:uiPriority w:val="31"/>
    <w:qFormat/>
    <w:rsid w:val="004E5DAE"/>
    <w:rPr>
      <w:smallCaps/>
      <w:color w:val="ED7D31" w:themeColor="accent2"/>
      <w:u w:val="single"/>
    </w:rPr>
  </w:style>
  <w:style w:type="character" w:styleId="Odwoanieprzypisudolnego">
    <w:name w:val="footnote reference"/>
    <w:semiHidden/>
    <w:rsid w:val="004E5DAE"/>
    <w:rPr>
      <w:vertAlign w:val="superscript"/>
    </w:rPr>
  </w:style>
  <w:style w:type="paragraph" w:styleId="Tekstpodstawowywcity3">
    <w:name w:val="Body Text Indent 3"/>
    <w:basedOn w:val="Normalny"/>
    <w:link w:val="Tekstpodstawowywcity3Znak"/>
    <w:rsid w:val="004E5DAE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E5DA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10">
    <w:name w:val="_10"/>
    <w:basedOn w:val="Normalny"/>
    <w:rsid w:val="004E5DA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2ptWyjustowany">
    <w:name w:val="Styl 12 pt Wyjustowany"/>
    <w:basedOn w:val="Normalny"/>
    <w:rsid w:val="004E5DA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Wcicienormalne">
    <w:name w:val="Normal Indent"/>
    <w:basedOn w:val="Normalny"/>
    <w:rsid w:val="004E5DAE"/>
    <w:pPr>
      <w:spacing w:before="120" w:after="12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4E5DAE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E5DAE"/>
    <w:rPr>
      <w:rFonts w:ascii="Courier New" w:eastAsia="Times New Roman" w:hAnsi="Courier New" w:cs="Times New Roman"/>
      <w:snapToGrid w:val="0"/>
      <w:sz w:val="20"/>
      <w:szCs w:val="20"/>
      <w:lang w:eastAsia="pl-PL"/>
    </w:rPr>
  </w:style>
  <w:style w:type="character" w:customStyle="1" w:styleId="tw4winTerm">
    <w:name w:val="tw4winTerm"/>
    <w:rsid w:val="004E5DAE"/>
    <w:rPr>
      <w:color w:val="0000FF"/>
    </w:rPr>
  </w:style>
  <w:style w:type="numbering" w:customStyle="1" w:styleId="Bezlisty2">
    <w:name w:val="Bez listy2"/>
    <w:next w:val="Bezlisty"/>
    <w:uiPriority w:val="99"/>
    <w:semiHidden/>
    <w:unhideWhenUsed/>
    <w:rsid w:val="004E5DAE"/>
  </w:style>
  <w:style w:type="paragraph" w:customStyle="1" w:styleId="Nagwekstrony">
    <w:name w:val="Nag?—wek strony"/>
    <w:basedOn w:val="Normalny"/>
    <w:rsid w:val="004E5DA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0">
    <w:name w:val="Tekst"/>
    <w:aliases w:val="podstawowy,wcięty,3"/>
    <w:basedOn w:val="Normalny"/>
    <w:rsid w:val="004E5DAE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GB" w:eastAsia="pl-PL"/>
    </w:rPr>
  </w:style>
  <w:style w:type="character" w:customStyle="1" w:styleId="StylTimesNew10ptPogrubienie">
    <w:name w:val="Styl Times New 10 pt Pogrubienie"/>
    <w:rsid w:val="004E5DAE"/>
    <w:rPr>
      <w:rFonts w:ascii="Times New" w:hAnsi="Times New"/>
      <w:b/>
      <w:bCs/>
      <w:sz w:val="22"/>
    </w:rPr>
  </w:style>
  <w:style w:type="paragraph" w:styleId="Tekstprzypisukocowego">
    <w:name w:val="endnote text"/>
    <w:basedOn w:val="Normalny"/>
    <w:link w:val="TekstprzypisukocowegoZnak"/>
    <w:semiHidden/>
    <w:rsid w:val="004E5D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E5D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odpkta">
    <w:name w:val="pod_pkt_a"/>
    <w:basedOn w:val="Normalny"/>
    <w:rsid w:val="004E5DAE"/>
    <w:pPr>
      <w:keepNext/>
      <w:spacing w:after="0" w:line="240" w:lineRule="auto"/>
      <w:ind w:left="426" w:hanging="425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normy">
    <w:name w:val="normy"/>
    <w:basedOn w:val="Normalny"/>
    <w:rsid w:val="004E5DAE"/>
    <w:pPr>
      <w:tabs>
        <w:tab w:val="left" w:pos="226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yliczenie1">
    <w:name w:val="wyliczenie 1"/>
    <w:basedOn w:val="Normalny"/>
    <w:rsid w:val="004E5DAE"/>
    <w:pPr>
      <w:numPr>
        <w:numId w:val="29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4E5DAE"/>
    <w:rPr>
      <w:b/>
      <w:bCs/>
      <w:i w:val="0"/>
      <w:iCs w:val="0"/>
    </w:rPr>
  </w:style>
  <w:style w:type="character" w:customStyle="1" w:styleId="st1">
    <w:name w:val="st1"/>
    <w:basedOn w:val="Domylnaczcionkaakapitu"/>
    <w:rsid w:val="004E5DAE"/>
  </w:style>
  <w:style w:type="paragraph" w:customStyle="1" w:styleId="Default">
    <w:name w:val="Default"/>
    <w:uiPriority w:val="99"/>
    <w:rsid w:val="004E5D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myslnik">
    <w:name w:val="myslnik"/>
    <w:rsid w:val="004E5DAE"/>
    <w:pPr>
      <w:tabs>
        <w:tab w:val="left" w:pos="0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abela">
    <w:name w:val="Tabela"/>
    <w:rsid w:val="004E5DAE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11txt">
    <w:name w:val="1.1.txt"/>
    <w:basedOn w:val="Normalny"/>
    <w:link w:val="11txtZnak"/>
    <w:rsid w:val="004E5DAE"/>
    <w:pPr>
      <w:tabs>
        <w:tab w:val="left" w:pos="-426"/>
        <w:tab w:val="left" w:pos="142"/>
        <w:tab w:val="left" w:pos="1985"/>
        <w:tab w:val="left" w:pos="2041"/>
        <w:tab w:val="left" w:pos="2381"/>
        <w:tab w:val="left" w:pos="2722"/>
        <w:tab w:val="left" w:pos="3061"/>
        <w:tab w:val="left" w:pos="3402"/>
        <w:tab w:val="left" w:pos="3828"/>
        <w:tab w:val="left" w:pos="4678"/>
        <w:tab w:val="left" w:pos="5669"/>
      </w:tabs>
      <w:autoSpaceDE w:val="0"/>
      <w:autoSpaceDN w:val="0"/>
      <w:spacing w:after="0" w:line="240" w:lineRule="atLeast"/>
      <w:ind w:left="425" w:firstLine="567"/>
      <w:jc w:val="both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character" w:customStyle="1" w:styleId="11txtZnak">
    <w:name w:val="1.1.txt Znak"/>
    <w:link w:val="11txt"/>
    <w:rsid w:val="004E5DAE"/>
    <w:rPr>
      <w:rFonts w:ascii="Times New Roman" w:eastAsia="Times New Roman" w:hAnsi="Times New Roman" w:cs="Times New Roman"/>
      <w:sz w:val="18"/>
      <w:szCs w:val="18"/>
      <w:lang w:eastAsia="pl-PL"/>
    </w:rPr>
  </w:style>
  <w:style w:type="character" w:customStyle="1" w:styleId="Bodytext2">
    <w:name w:val="Body text (2)_"/>
    <w:link w:val="Bodytext20"/>
    <w:uiPriority w:val="99"/>
    <w:locked/>
    <w:rsid w:val="004E5DAE"/>
    <w:rPr>
      <w:rFonts w:ascii="Trebuchet MS" w:hAnsi="Trebuchet MS" w:cs="Trebuchet MS"/>
      <w:i/>
      <w:iCs/>
      <w:spacing w:val="-10"/>
      <w:sz w:val="10"/>
      <w:szCs w:val="10"/>
      <w:shd w:val="clear" w:color="auto" w:fill="FFFFFF"/>
    </w:rPr>
  </w:style>
  <w:style w:type="paragraph" w:customStyle="1" w:styleId="Bodytext20">
    <w:name w:val="Body text (2)"/>
    <w:basedOn w:val="Normalny"/>
    <w:link w:val="Bodytext2"/>
    <w:uiPriority w:val="99"/>
    <w:rsid w:val="004E5DAE"/>
    <w:pPr>
      <w:shd w:val="clear" w:color="auto" w:fill="FFFFFF"/>
      <w:spacing w:before="60" w:after="0" w:line="240" w:lineRule="atLeast"/>
      <w:ind w:firstLine="284"/>
    </w:pPr>
    <w:rPr>
      <w:rFonts w:ascii="Trebuchet MS" w:hAnsi="Trebuchet MS" w:cs="Trebuchet MS"/>
      <w:i/>
      <w:iCs/>
      <w:spacing w:val="-10"/>
      <w:sz w:val="10"/>
      <w:szCs w:val="10"/>
    </w:rPr>
  </w:style>
  <w:style w:type="paragraph" w:styleId="Indeks1">
    <w:name w:val="index 1"/>
    <w:basedOn w:val="Normalny"/>
    <w:next w:val="Normalny"/>
    <w:rsid w:val="004E5DAE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ntStyle11">
    <w:name w:val="Font Style11"/>
    <w:uiPriority w:val="99"/>
    <w:rsid w:val="004E5DAE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">
    <w:name w:val="Font Style14"/>
    <w:uiPriority w:val="99"/>
    <w:rsid w:val="004E5DAE"/>
    <w:rPr>
      <w:rFonts w:ascii="Times New Roman" w:hAnsi="Times New Roman" w:cs="Times New Roman"/>
      <w:sz w:val="16"/>
      <w:szCs w:val="16"/>
    </w:rPr>
  </w:style>
  <w:style w:type="paragraph" w:styleId="Poprawka">
    <w:name w:val="Revision"/>
    <w:hidden/>
    <w:uiPriority w:val="99"/>
    <w:semiHidden/>
    <w:rsid w:val="004E5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">
    <w:name w:val="Nagłówek 0"/>
    <w:basedOn w:val="Nagwek1"/>
    <w:rsid w:val="004E5DAE"/>
    <w:pPr>
      <w:keepLines w:val="0"/>
      <w:suppressAutoHyphens w:val="0"/>
      <w:overflowPunct/>
      <w:autoSpaceDE/>
      <w:autoSpaceDN/>
      <w:adjustRightInd/>
      <w:spacing w:before="0" w:after="0"/>
      <w:ind w:left="2127" w:hanging="2127"/>
      <w:jc w:val="left"/>
      <w:textAlignment w:val="auto"/>
      <w:outlineLvl w:val="9"/>
    </w:pPr>
    <w:rPr>
      <w:sz w:val="32"/>
    </w:rPr>
  </w:style>
  <w:style w:type="paragraph" w:customStyle="1" w:styleId="tablica">
    <w:name w:val="tablica"/>
    <w:basedOn w:val="Normalny"/>
    <w:rsid w:val="004E5DAE"/>
    <w:pPr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stp1">
    <w:name w:val="wstęp1"/>
    <w:basedOn w:val="Normalny"/>
    <w:rsid w:val="004E5DAE"/>
    <w:pPr>
      <w:keepNext/>
      <w:widowControl w:val="0"/>
      <w:spacing w:before="360" w:after="120" w:line="36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FontStyle106">
    <w:name w:val="Font Style106"/>
    <w:uiPriority w:val="99"/>
    <w:rsid w:val="00B5257C"/>
    <w:rPr>
      <w:rFonts w:ascii="Times New Roman" w:hAnsi="Times New Roman" w:cs="Times New Roman" w:hint="defaul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61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20</Pages>
  <Words>7868</Words>
  <Characters>47212</Characters>
  <Application>Microsoft Office Word</Application>
  <DocSecurity>0</DocSecurity>
  <Lines>393</Lines>
  <Paragraphs>109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Trzciński</dc:creator>
  <cp:keywords/>
  <dc:description/>
  <cp:lastModifiedBy>Anna Brzezińska-Michałejko</cp:lastModifiedBy>
  <cp:revision>8</cp:revision>
  <cp:lastPrinted>2022-09-14T10:02:00Z</cp:lastPrinted>
  <dcterms:created xsi:type="dcterms:W3CDTF">2021-04-20T06:50:00Z</dcterms:created>
  <dcterms:modified xsi:type="dcterms:W3CDTF">2024-10-02T09:20:00Z</dcterms:modified>
</cp:coreProperties>
</file>